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39" w:rsidRDefault="008047E2">
      <w:proofErr w:type="spellStart"/>
      <w:r>
        <w:rPr>
          <w:b/>
        </w:rPr>
        <w:t>Monte_Carlo_RT_Model</w:t>
      </w:r>
      <w:proofErr w:type="spellEnd"/>
      <w:r>
        <w:t xml:space="preserve"> – Monte Carlo </w:t>
      </w:r>
      <w:proofErr w:type="spellStart"/>
      <w:r>
        <w:t>radiative</w:t>
      </w:r>
      <w:proofErr w:type="spellEnd"/>
      <w:r>
        <w:t xml:space="preserve"> transfer model </w:t>
      </w:r>
    </w:p>
    <w:p w:rsidR="0063670B" w:rsidRDefault="0063670B" w:rsidP="007463EB">
      <w:pPr>
        <w:pStyle w:val="ListParagraph"/>
        <w:numPr>
          <w:ilvl w:val="0"/>
          <w:numId w:val="2"/>
        </w:numPr>
      </w:pPr>
      <w:proofErr w:type="gramStart"/>
      <w:r>
        <w:t>simulates</w:t>
      </w:r>
      <w:proofErr w:type="gramEnd"/>
      <w:r>
        <w:t xml:space="preserve"> the response of an instrument using a monochromatic collimated light source to illuminat</w:t>
      </w:r>
      <w:r w:rsidR="00D743C9">
        <w:t>e</w:t>
      </w:r>
      <w:r>
        <w:t xml:space="preserve"> the water underneath it at given angle to the sensor. A series of </w:t>
      </w:r>
      <w:proofErr w:type="spellStart"/>
      <w:r>
        <w:t>downlooking</w:t>
      </w:r>
      <w:proofErr w:type="spellEnd"/>
      <w:r>
        <w:t xml:space="preserve"> </w:t>
      </w:r>
      <w:proofErr w:type="spellStart"/>
      <w:r>
        <w:t>photodetector</w:t>
      </w:r>
      <w:proofErr w:type="spellEnd"/>
      <w:r>
        <w:t xml:space="preserve"> rings centered </w:t>
      </w:r>
      <w:proofErr w:type="gramStart"/>
      <w:r>
        <w:t>around</w:t>
      </w:r>
      <w:proofErr w:type="gramEnd"/>
      <w:r>
        <w:t xml:space="preserve"> the source retrieve the radial distribution of backscattered light intensity in the same wavelength as the emitted light. This measurement is normalized to the source intensity</w:t>
      </w:r>
    </w:p>
    <w:p w:rsidR="00D743C9" w:rsidRDefault="00D743C9" w:rsidP="007463EB">
      <w:pPr>
        <w:pStyle w:val="ListParagraph"/>
        <w:numPr>
          <w:ilvl w:val="0"/>
          <w:numId w:val="2"/>
        </w:numPr>
      </w:pPr>
      <w:proofErr w:type="gramStart"/>
      <w:r>
        <w:t>optically-homogeneous</w:t>
      </w:r>
      <w:proofErr w:type="gramEnd"/>
      <w:r>
        <w:t xml:space="preserve">, </w:t>
      </w:r>
      <w:proofErr w:type="spellStart"/>
      <w:r>
        <w:t>inﬁnitely</w:t>
      </w:r>
      <w:proofErr w:type="spellEnd"/>
      <w:r>
        <w:t xml:space="preserve">-deep ocean, with a </w:t>
      </w:r>
      <w:proofErr w:type="spellStart"/>
      <w:r>
        <w:t>ﬂat</w:t>
      </w:r>
      <w:proofErr w:type="spellEnd"/>
      <w:r>
        <w:t xml:space="preserve"> surface (no waves). The source and detector are located parallel to the water surface, directly on top.</w:t>
      </w:r>
    </w:p>
    <w:p w:rsidR="00B83FA6" w:rsidRDefault="00734904" w:rsidP="007463EB">
      <w:pPr>
        <w:pStyle w:val="ListParagraph"/>
        <w:numPr>
          <w:ilvl w:val="0"/>
          <w:numId w:val="2"/>
        </w:numPr>
      </w:pPr>
      <w:r>
        <w:t>T</w:t>
      </w:r>
      <w:r w:rsidR="00B83FA6">
        <w:t>he code automatically runs a series of simulations corresponding to 91 different (</w:t>
      </w:r>
      <w:proofErr w:type="spellStart"/>
      <w:r w:rsidR="00B83FA6">
        <w:t>ap</w:t>
      </w:r>
      <w:proofErr w:type="spellEnd"/>
      <w:r w:rsidR="00B83FA6">
        <w:t xml:space="preserve">, </w:t>
      </w:r>
      <w:proofErr w:type="spellStart"/>
      <w:r w:rsidR="00B83FA6">
        <w:t>bp</w:t>
      </w:r>
      <w:proofErr w:type="spellEnd"/>
      <w:r w:rsidR="00B83FA6">
        <w:t>) combinations – see a_b_c_values.xls</w:t>
      </w:r>
      <w:r w:rsidR="00014953">
        <w:t>x</w:t>
      </w:r>
      <w:r w:rsidR="00B83FA6">
        <w:t>)</w:t>
      </w:r>
      <w:r w:rsidR="00CC3B6C">
        <w:t xml:space="preserve">, saving the results in </w:t>
      </w:r>
      <w:proofErr w:type="gramStart"/>
      <w:r w:rsidR="00CC3B6C">
        <w:t xml:space="preserve">a </w:t>
      </w:r>
      <w:r w:rsidR="007463EB">
        <w:t xml:space="preserve"> </w:t>
      </w:r>
      <w:r w:rsidR="00CC3B6C">
        <w:t>(</w:t>
      </w:r>
      <w:proofErr w:type="gramEnd"/>
      <w:r w:rsidR="00CC3B6C">
        <w:t xml:space="preserve">Na x </w:t>
      </w:r>
      <w:proofErr w:type="spellStart"/>
      <w:r w:rsidR="00CC3B6C">
        <w:t>Nc</w:t>
      </w:r>
      <w:proofErr w:type="spellEnd"/>
      <w:r w:rsidR="00CC3B6C">
        <w:t xml:space="preserve"> x </w:t>
      </w:r>
      <w:proofErr w:type="spellStart"/>
      <w:r w:rsidR="00CC3B6C">
        <w:t>Nshell</w:t>
      </w:r>
      <w:proofErr w:type="spellEnd"/>
      <w:r w:rsidR="00CC3B6C">
        <w:t>) = (10 x 10 x 1000) matrix</w:t>
      </w:r>
      <w:r w:rsidR="001213A7">
        <w:t>,</w:t>
      </w:r>
      <w:r w:rsidR="0093611F">
        <w:t xml:space="preserve"> </w:t>
      </w:r>
      <w:proofErr w:type="spellStart"/>
      <w:r w:rsidR="0093611F">
        <w:t>Detecttot</w:t>
      </w:r>
      <w:proofErr w:type="spellEnd"/>
      <w:r w:rsidR="0093611F">
        <w:t>.</w:t>
      </w:r>
    </w:p>
    <w:p w:rsidR="000C7DEA" w:rsidRDefault="000C7DEA" w:rsidP="000C7DEA">
      <w:pPr>
        <w:pStyle w:val="ListParagraph"/>
        <w:numPr>
          <w:ilvl w:val="0"/>
          <w:numId w:val="2"/>
        </w:numPr>
      </w:pPr>
      <w:r>
        <w:t>user-defined backscattering ratio Bp</w:t>
      </w:r>
    </w:p>
    <w:p w:rsidR="000C7DEA" w:rsidRDefault="000C7DEA" w:rsidP="000C7DEA">
      <w:pPr>
        <w:pStyle w:val="ListParagraph"/>
        <w:numPr>
          <w:ilvl w:val="0"/>
          <w:numId w:val="2"/>
        </w:numPr>
      </w:pPr>
      <w:r>
        <w:t>particle scattering is simulated using the Fournier-</w:t>
      </w:r>
      <w:proofErr w:type="spellStart"/>
      <w:r>
        <w:t>Forand</w:t>
      </w:r>
      <w:proofErr w:type="spellEnd"/>
      <w:r>
        <w:t xml:space="preserve"> phase function (but may be modified to use other VSF shapes, e.g., </w:t>
      </w:r>
      <w:proofErr w:type="spellStart"/>
      <w:r>
        <w:t>Petzold</w:t>
      </w:r>
      <w:proofErr w:type="spellEnd"/>
      <w:r>
        <w:t xml:space="preserve"> average-particle phase function)</w:t>
      </w:r>
    </w:p>
    <w:p w:rsidR="0086428C" w:rsidRDefault="0086428C" w:rsidP="000C7DEA">
      <w:pPr>
        <w:pStyle w:val="ListParagraph"/>
        <w:numPr>
          <w:ilvl w:val="0"/>
          <w:numId w:val="2"/>
        </w:numPr>
      </w:pPr>
      <w:r>
        <w:t>user-defined water refractive index relative to air (n)</w:t>
      </w:r>
    </w:p>
    <w:p w:rsidR="0086428C" w:rsidRDefault="0086428C" w:rsidP="000C7DEA">
      <w:pPr>
        <w:pStyle w:val="ListParagraph"/>
        <w:numPr>
          <w:ilvl w:val="0"/>
          <w:numId w:val="2"/>
        </w:numPr>
      </w:pPr>
      <w:r>
        <w:t>user-defined radius of detector (</w:t>
      </w:r>
      <w:proofErr w:type="spellStart"/>
      <w:r>
        <w:t>rmax</w:t>
      </w:r>
      <w:proofErr w:type="spellEnd"/>
      <w:r>
        <w:t>)</w:t>
      </w:r>
    </w:p>
    <w:p w:rsidR="0086428C" w:rsidRDefault="0086428C" w:rsidP="000C7DEA">
      <w:pPr>
        <w:pStyle w:val="ListParagraph"/>
        <w:numPr>
          <w:ilvl w:val="0"/>
          <w:numId w:val="2"/>
        </w:numPr>
      </w:pPr>
      <w:r>
        <w:t>user-defined detector resolution, by setting the number of equal-width detector rings (</w:t>
      </w:r>
      <w:proofErr w:type="spellStart"/>
      <w:r>
        <w:t>Nshell</w:t>
      </w:r>
      <w:proofErr w:type="spellEnd"/>
      <w:r>
        <w:t>)</w:t>
      </w:r>
    </w:p>
    <w:p w:rsidR="00734904" w:rsidRDefault="00734904" w:rsidP="00734904">
      <w:pPr>
        <w:pStyle w:val="ListParagraph"/>
        <w:numPr>
          <w:ilvl w:val="0"/>
          <w:numId w:val="2"/>
        </w:numPr>
      </w:pPr>
      <w:r>
        <w:t xml:space="preserve">To maximize the </w:t>
      </w:r>
      <w:proofErr w:type="spellStart"/>
      <w:r>
        <w:t>e</w:t>
      </w:r>
      <w:r w:rsidRPr="00734904">
        <w:rPr>
          <w:rFonts w:ascii="Cambria Math" w:hAnsi="Cambria Math" w:cs="Cambria Math"/>
        </w:rPr>
        <w:t>ﬃ</w:t>
      </w:r>
      <w:r>
        <w:t>ciency</w:t>
      </w:r>
      <w:proofErr w:type="spellEnd"/>
      <w:r>
        <w:t xml:space="preserve"> of the numerical simulation, we use photon weighting, a technique that minimizes loss of computational </w:t>
      </w:r>
      <w:proofErr w:type="spellStart"/>
      <w:r>
        <w:t>e</w:t>
      </w:r>
      <w:r w:rsidRPr="00734904">
        <w:rPr>
          <w:rFonts w:ascii="Cambria Math" w:hAnsi="Cambria Math" w:cs="Cambria Math"/>
        </w:rPr>
        <w:t>ﬀ</w:t>
      </w:r>
      <w:r>
        <w:t>ort</w:t>
      </w:r>
      <w:proofErr w:type="spellEnd"/>
      <w:r>
        <w:t xml:space="preserve"> due to tracing of photons that are not of interest (photons that do not reach the detector). In the model, the source emits photon packets, rather than individual photons. Each emitted photon packet has an initial weight w = 1. This weight decreases with each event of scattering or internal </w:t>
      </w:r>
      <w:proofErr w:type="spellStart"/>
      <w:r>
        <w:t>reﬂection</w:t>
      </w:r>
      <w:proofErr w:type="spellEnd"/>
      <w:r>
        <w:t xml:space="preserve"> </w:t>
      </w:r>
      <w:proofErr w:type="spellStart"/>
      <w:r>
        <w:t>o</w:t>
      </w:r>
      <w:r w:rsidRPr="00734904">
        <w:rPr>
          <w:rFonts w:ascii="Cambria Math" w:hAnsi="Cambria Math" w:cs="Cambria Math"/>
        </w:rPr>
        <w:t>ﬀ</w:t>
      </w:r>
      <w:proofErr w:type="spellEnd"/>
      <w:r>
        <w:t xml:space="preserve"> the water-air interface by the probability that absorption took place.</w:t>
      </w:r>
    </w:p>
    <w:p w:rsidR="001D114D" w:rsidRDefault="00734904" w:rsidP="001D114D">
      <w:pPr>
        <w:pStyle w:val="ListParagraph"/>
        <w:numPr>
          <w:ilvl w:val="0"/>
          <w:numId w:val="2"/>
        </w:numPr>
      </w:pPr>
      <w:r>
        <w:t>E</w:t>
      </w:r>
      <w:r w:rsidR="0032666E">
        <w:t>ach</w:t>
      </w:r>
      <w:r w:rsidR="00D8043C">
        <w:t xml:space="preserve"> simulation stops when </w:t>
      </w:r>
      <w:r w:rsidR="001D114D">
        <w:t>a prescribed number of photon packets (</w:t>
      </w:r>
      <w:proofErr w:type="spellStart"/>
      <w:r w:rsidR="001D114D">
        <w:t>prescribed_Detect_total</w:t>
      </w:r>
      <w:proofErr w:type="spellEnd"/>
      <w:r w:rsidR="001D114D">
        <w:t>) is detected</w:t>
      </w:r>
    </w:p>
    <w:p w:rsidR="001D114D" w:rsidRDefault="001D114D" w:rsidP="001D114D">
      <w:pPr>
        <w:pStyle w:val="ListParagraph"/>
        <w:numPr>
          <w:ilvl w:val="0"/>
          <w:numId w:val="2"/>
        </w:numPr>
      </w:pPr>
      <w:r>
        <w:t>Each photon packet is traced until one of the following criteria is met:</w:t>
      </w:r>
    </w:p>
    <w:p w:rsidR="00D8043C" w:rsidRDefault="001D114D" w:rsidP="00824CA1">
      <w:pPr>
        <w:pStyle w:val="ListParagraph"/>
        <w:numPr>
          <w:ilvl w:val="1"/>
          <w:numId w:val="2"/>
        </w:numPr>
      </w:pPr>
      <w:r>
        <w:t>It exits the water (either being detected, or not)</w:t>
      </w:r>
    </w:p>
    <w:p w:rsidR="001D114D" w:rsidRDefault="001D114D" w:rsidP="00824CA1">
      <w:pPr>
        <w:pStyle w:val="ListParagraph"/>
        <w:numPr>
          <w:ilvl w:val="1"/>
          <w:numId w:val="2"/>
        </w:numPr>
      </w:pPr>
      <w:r>
        <w:t xml:space="preserve">It reaches a </w:t>
      </w:r>
      <w:r w:rsidR="00232948">
        <w:t xml:space="preserve">predefined </w:t>
      </w:r>
      <w:r>
        <w:t>minimum weight (wmin)</w:t>
      </w:r>
    </w:p>
    <w:p w:rsidR="00F73FFA" w:rsidRDefault="00232948" w:rsidP="00F73FFA">
      <w:pPr>
        <w:pStyle w:val="ListParagraph"/>
        <w:numPr>
          <w:ilvl w:val="1"/>
          <w:numId w:val="2"/>
        </w:numPr>
      </w:pPr>
      <w:r>
        <w:t>It has been scattered a predefined maximum number of times (ns)</w:t>
      </w:r>
    </w:p>
    <w:p w:rsidR="00F73FFA" w:rsidRDefault="00DD7935" w:rsidP="000E1448">
      <w:pPr>
        <w:pStyle w:val="ListParagraph"/>
        <w:numPr>
          <w:ilvl w:val="0"/>
          <w:numId w:val="2"/>
        </w:numPr>
        <w:tabs>
          <w:tab w:val="left" w:pos="0"/>
          <w:tab w:val="left" w:pos="90"/>
        </w:tabs>
      </w:pPr>
      <w:r>
        <w:t>Lines 194 and 381 contain the output file name.</w:t>
      </w:r>
      <w:r w:rsidR="00B96254">
        <w:t xml:space="preserve"> This file is re-written with new output at the en</w:t>
      </w:r>
      <w:r w:rsidR="00C25C66">
        <w:t>d of each of the 91 simulations (to avoid significant loss of data in case the run is unexpectedly terminated.</w:t>
      </w:r>
    </w:p>
    <w:p w:rsidR="00564693" w:rsidRDefault="00564693" w:rsidP="00564693">
      <w:pPr>
        <w:tabs>
          <w:tab w:val="left" w:pos="0"/>
          <w:tab w:val="left" w:pos="90"/>
        </w:tabs>
      </w:pPr>
    </w:p>
    <w:p w:rsidR="00AE4B91" w:rsidRDefault="00AE4B91" w:rsidP="00AE4B91">
      <w:pPr>
        <w:tabs>
          <w:tab w:val="left" w:pos="0"/>
          <w:tab w:val="left" w:pos="90"/>
        </w:tabs>
      </w:pPr>
      <w:proofErr w:type="spellStart"/>
      <w:proofErr w:type="gramStart"/>
      <w:r>
        <w:rPr>
          <w:b/>
        </w:rPr>
        <w:t>chgdir</w:t>
      </w:r>
      <w:proofErr w:type="spellEnd"/>
      <w:proofErr w:type="gramEnd"/>
    </w:p>
    <w:p w:rsidR="00AE4B91" w:rsidRDefault="00AE4B91" w:rsidP="00AE4B91">
      <w:pPr>
        <w:pStyle w:val="ListParagraph"/>
        <w:numPr>
          <w:ilvl w:val="0"/>
          <w:numId w:val="2"/>
        </w:numPr>
        <w:tabs>
          <w:tab w:val="left" w:pos="0"/>
          <w:tab w:val="left" w:pos="90"/>
        </w:tabs>
      </w:pPr>
      <w:proofErr w:type="spellStart"/>
      <w:r>
        <w:t>Subprocedure</w:t>
      </w:r>
      <w:proofErr w:type="spellEnd"/>
      <w:r>
        <w:t xml:space="preserve"> called in </w:t>
      </w:r>
      <w:proofErr w:type="spellStart"/>
      <w:r>
        <w:t>Monte_Carlo_RT_Model.m</w:t>
      </w:r>
      <w:proofErr w:type="spellEnd"/>
      <w:r>
        <w:t xml:space="preserve"> – simulates the change in the photon packet propagation direction</w:t>
      </w:r>
    </w:p>
    <w:p w:rsidR="00AE4B91" w:rsidRDefault="00AE4B91" w:rsidP="00C73BC7">
      <w:pPr>
        <w:tabs>
          <w:tab w:val="left" w:pos="0"/>
          <w:tab w:val="left" w:pos="90"/>
        </w:tabs>
        <w:rPr>
          <w:b/>
        </w:rPr>
      </w:pPr>
    </w:p>
    <w:p w:rsidR="00545E9B" w:rsidRDefault="00545E9B" w:rsidP="00545E9B">
      <w:pPr>
        <w:tabs>
          <w:tab w:val="left" w:pos="0"/>
          <w:tab w:val="left" w:pos="90"/>
        </w:tabs>
      </w:pPr>
      <w:proofErr w:type="spellStart"/>
      <w:r>
        <w:rPr>
          <w:b/>
        </w:rPr>
        <w:t>Get_FF_from_Bp</w:t>
      </w:r>
      <w:proofErr w:type="spellEnd"/>
    </w:p>
    <w:p w:rsidR="00545E9B" w:rsidRDefault="00237ED1" w:rsidP="00545E9B">
      <w:pPr>
        <w:pStyle w:val="ListParagraph"/>
        <w:numPr>
          <w:ilvl w:val="0"/>
          <w:numId w:val="2"/>
        </w:numPr>
        <w:tabs>
          <w:tab w:val="left" w:pos="0"/>
          <w:tab w:val="left" w:pos="90"/>
        </w:tabs>
      </w:pPr>
      <w:proofErr w:type="spellStart"/>
      <w:r>
        <w:t>Subprocedure</w:t>
      </w:r>
      <w:proofErr w:type="spellEnd"/>
      <w:r>
        <w:t xml:space="preserve"> that calculates the parameters of the Fournier-</w:t>
      </w:r>
      <w:proofErr w:type="spellStart"/>
      <w:r>
        <w:t>Forand</w:t>
      </w:r>
      <w:proofErr w:type="spellEnd"/>
      <w:r>
        <w:t xml:space="preserve"> phase function for a given Bp value</w:t>
      </w:r>
    </w:p>
    <w:p w:rsidR="00545E9B" w:rsidRDefault="00545E9B" w:rsidP="00C73BC7">
      <w:pPr>
        <w:tabs>
          <w:tab w:val="left" w:pos="0"/>
          <w:tab w:val="left" w:pos="90"/>
        </w:tabs>
        <w:rPr>
          <w:b/>
        </w:rPr>
      </w:pPr>
    </w:p>
    <w:p w:rsidR="00C73BC7" w:rsidRDefault="00C73BC7" w:rsidP="00C73BC7">
      <w:pPr>
        <w:tabs>
          <w:tab w:val="left" w:pos="0"/>
          <w:tab w:val="left" w:pos="90"/>
        </w:tabs>
      </w:pPr>
      <w:proofErr w:type="spellStart"/>
      <w:r>
        <w:rPr>
          <w:b/>
        </w:rPr>
        <w:lastRenderedPageBreak/>
        <w:t>Get_a_c_values</w:t>
      </w:r>
      <w:proofErr w:type="spellEnd"/>
    </w:p>
    <w:p w:rsidR="00C73BC7" w:rsidRDefault="00C73BC7" w:rsidP="00564693">
      <w:pPr>
        <w:pStyle w:val="ListParagraph"/>
        <w:numPr>
          <w:ilvl w:val="0"/>
          <w:numId w:val="2"/>
        </w:numPr>
        <w:tabs>
          <w:tab w:val="left" w:pos="0"/>
          <w:tab w:val="left" w:pos="90"/>
        </w:tabs>
      </w:pPr>
      <w:r>
        <w:t xml:space="preserve">Procedure that defines the forcing IOP values used in every </w:t>
      </w:r>
      <w:proofErr w:type="spellStart"/>
      <w:r>
        <w:t>Monte_Carlo_RT_Model</w:t>
      </w:r>
      <w:proofErr w:type="spellEnd"/>
      <w:r>
        <w:t xml:space="preserve"> run</w:t>
      </w:r>
    </w:p>
    <w:p w:rsidR="00C73BC7" w:rsidRDefault="00C73BC7" w:rsidP="00564693">
      <w:pPr>
        <w:tabs>
          <w:tab w:val="left" w:pos="0"/>
          <w:tab w:val="left" w:pos="90"/>
        </w:tabs>
      </w:pPr>
    </w:p>
    <w:p w:rsidR="00581FFB" w:rsidRDefault="00581FFB" w:rsidP="00564693">
      <w:pPr>
        <w:tabs>
          <w:tab w:val="left" w:pos="0"/>
          <w:tab w:val="left" w:pos="90"/>
        </w:tabs>
      </w:pPr>
      <w:proofErr w:type="spellStart"/>
      <w:r w:rsidRPr="00581FFB">
        <w:rPr>
          <w:b/>
        </w:rPr>
        <w:t>Inversion_algorithm</w:t>
      </w:r>
      <w:proofErr w:type="spellEnd"/>
      <w:r>
        <w:t xml:space="preserve"> </w:t>
      </w:r>
    </w:p>
    <w:p w:rsidR="00564693" w:rsidRDefault="00581FFB" w:rsidP="00581FFB">
      <w:pPr>
        <w:pStyle w:val="ListParagraph"/>
        <w:numPr>
          <w:ilvl w:val="0"/>
          <w:numId w:val="2"/>
        </w:numPr>
        <w:tabs>
          <w:tab w:val="left" w:pos="0"/>
          <w:tab w:val="left" w:pos="90"/>
        </w:tabs>
      </w:pPr>
      <w:proofErr w:type="gramStart"/>
      <w:r>
        <w:t>function</w:t>
      </w:r>
      <w:proofErr w:type="gramEnd"/>
      <w:r>
        <w:t xml:space="preserve"> that performs the data analysis on the results of an individual simulation and uses the inversion algorithm to estimate bb and a.</w:t>
      </w:r>
    </w:p>
    <w:p w:rsidR="00581FFB" w:rsidRDefault="00581FFB" w:rsidP="00581FFB">
      <w:pPr>
        <w:pStyle w:val="ListParagraph"/>
        <w:numPr>
          <w:ilvl w:val="0"/>
          <w:numId w:val="2"/>
        </w:numPr>
        <w:tabs>
          <w:tab w:val="left" w:pos="0"/>
          <w:tab w:val="left" w:pos="90"/>
        </w:tabs>
      </w:pPr>
      <w:proofErr w:type="gramStart"/>
      <w:r>
        <w:t>from</w:t>
      </w:r>
      <w:proofErr w:type="gramEnd"/>
      <w:r>
        <w:t xml:space="preserve"> a </w:t>
      </w:r>
      <w:proofErr w:type="spellStart"/>
      <w:r>
        <w:t>Monte_Carlo_RT_Model</w:t>
      </w:r>
      <w:proofErr w:type="spellEnd"/>
      <w:r>
        <w:t xml:space="preserve"> output file, use with </w:t>
      </w:r>
      <w:proofErr w:type="spellStart"/>
      <w:r>
        <w:t>Detecttot</w:t>
      </w:r>
      <w:proofErr w:type="spellEnd"/>
      <w:r>
        <w:t>(i</w:t>
      </w:r>
      <w:r w:rsidRPr="00581FFB">
        <w:rPr>
          <w:vertAlign w:val="subscript"/>
        </w:rPr>
        <w:t>a</w:t>
      </w:r>
      <w:r>
        <w:t>,i</w:t>
      </w:r>
      <w:r w:rsidRPr="00581FFB">
        <w:rPr>
          <w:vertAlign w:val="subscript"/>
        </w:rPr>
        <w:t>c</w:t>
      </w:r>
      <w:r>
        <w:t>,:)</w:t>
      </w:r>
    </w:p>
    <w:p w:rsidR="00BC364B" w:rsidRDefault="00BC364B" w:rsidP="00BC364B">
      <w:pPr>
        <w:pStyle w:val="ListParagraph"/>
        <w:tabs>
          <w:tab w:val="left" w:pos="0"/>
          <w:tab w:val="left" w:pos="90"/>
        </w:tabs>
        <w:ind w:left="1080"/>
      </w:pPr>
    </w:p>
    <w:p w:rsidR="00BC364B" w:rsidRPr="00BC364B" w:rsidRDefault="00BC364B" w:rsidP="00BC364B">
      <w:pPr>
        <w:pStyle w:val="ListParagraph"/>
        <w:tabs>
          <w:tab w:val="left" w:pos="0"/>
          <w:tab w:val="left" w:pos="90"/>
        </w:tabs>
        <w:ind w:left="0"/>
        <w:rPr>
          <w:b/>
        </w:rPr>
      </w:pPr>
      <w:proofErr w:type="spellStart"/>
      <w:r w:rsidRPr="00BC364B">
        <w:rPr>
          <w:b/>
        </w:rPr>
        <w:t>Data_analysis</w:t>
      </w:r>
      <w:proofErr w:type="spellEnd"/>
    </w:p>
    <w:p w:rsidR="00BC364B" w:rsidRDefault="00BC364B" w:rsidP="00BC364B">
      <w:pPr>
        <w:pStyle w:val="ListParagraph"/>
        <w:numPr>
          <w:ilvl w:val="0"/>
          <w:numId w:val="2"/>
        </w:numPr>
        <w:tabs>
          <w:tab w:val="left" w:pos="0"/>
          <w:tab w:val="left" w:pos="90"/>
        </w:tabs>
      </w:pPr>
      <w:r>
        <w:t>Procedure that investigates the results of several model runs for an instrument located on the water surface, with the light beam perpendicular on the plane of the detector (see table below for a list of the runs and corresponding Bp values)</w:t>
      </w:r>
    </w:p>
    <w:p w:rsidR="00A70A1B" w:rsidRDefault="00A70A1B" w:rsidP="00BC364B">
      <w:pPr>
        <w:pStyle w:val="ListParagraph"/>
        <w:numPr>
          <w:ilvl w:val="0"/>
          <w:numId w:val="2"/>
        </w:numPr>
        <w:tabs>
          <w:tab w:val="left" w:pos="0"/>
          <w:tab w:val="left" w:pos="90"/>
        </w:tabs>
      </w:pPr>
      <w:r>
        <w:t>This analysis was used to create the inversion algorithm and analyze the inversion error distribution</w:t>
      </w:r>
    </w:p>
    <w:p w:rsidR="00080AD0" w:rsidRDefault="00080AD0" w:rsidP="00080AD0">
      <w:pPr>
        <w:pStyle w:val="ListParagraph"/>
        <w:tabs>
          <w:tab w:val="left" w:pos="0"/>
          <w:tab w:val="left" w:pos="90"/>
        </w:tabs>
        <w:ind w:left="1080"/>
      </w:pPr>
    </w:p>
    <w:tbl>
      <w:tblPr>
        <w:tblStyle w:val="LightList-Accent1"/>
        <w:tblW w:w="0" w:type="auto"/>
        <w:tblLook w:val="04A0"/>
      </w:tblPr>
      <w:tblGrid>
        <w:gridCol w:w="4428"/>
        <w:gridCol w:w="4428"/>
      </w:tblGrid>
      <w:tr w:rsidR="00080AD0" w:rsidTr="00080AD0">
        <w:trPr>
          <w:cnfStyle w:val="100000000000"/>
        </w:trPr>
        <w:tc>
          <w:tcPr>
            <w:cnfStyle w:val="001000000000"/>
            <w:tcW w:w="4428" w:type="dxa"/>
          </w:tcPr>
          <w:p w:rsidR="00080AD0" w:rsidRDefault="00080AD0" w:rsidP="00080AD0">
            <w:pPr>
              <w:pStyle w:val="ListParagraph"/>
              <w:tabs>
                <w:tab w:val="left" w:pos="0"/>
                <w:tab w:val="left" w:pos="90"/>
              </w:tabs>
              <w:ind w:left="0"/>
              <w:jc w:val="center"/>
            </w:pPr>
            <w:r>
              <w:t>Run name</w:t>
            </w:r>
          </w:p>
        </w:tc>
        <w:tc>
          <w:tcPr>
            <w:tcW w:w="4428" w:type="dxa"/>
          </w:tcPr>
          <w:p w:rsidR="00080AD0" w:rsidRDefault="00080AD0" w:rsidP="00080AD0">
            <w:pPr>
              <w:pStyle w:val="ListParagraph"/>
              <w:tabs>
                <w:tab w:val="left" w:pos="0"/>
                <w:tab w:val="left" w:pos="90"/>
              </w:tabs>
              <w:ind w:left="0"/>
              <w:jc w:val="center"/>
              <w:cnfStyle w:val="100000000000"/>
            </w:pPr>
            <w:r>
              <w:t>Bp</w:t>
            </w:r>
          </w:p>
        </w:tc>
      </w:tr>
      <w:tr w:rsidR="00080AD0" w:rsidTr="00080AD0">
        <w:trPr>
          <w:cnfStyle w:val="000000100000"/>
        </w:trPr>
        <w:tc>
          <w:tcPr>
            <w:cnfStyle w:val="001000000000"/>
            <w:tcW w:w="4428" w:type="dxa"/>
          </w:tcPr>
          <w:p w:rsidR="00080AD0" w:rsidRDefault="001F62E0" w:rsidP="00080AD0">
            <w:pPr>
              <w:pStyle w:val="ListParagraph"/>
              <w:tabs>
                <w:tab w:val="left" w:pos="0"/>
                <w:tab w:val="left" w:pos="90"/>
              </w:tabs>
              <w:ind w:left="0"/>
              <w:jc w:val="center"/>
            </w:pPr>
            <w:r>
              <w:t>exp46</w:t>
            </w:r>
          </w:p>
        </w:tc>
        <w:tc>
          <w:tcPr>
            <w:tcW w:w="4428" w:type="dxa"/>
          </w:tcPr>
          <w:p w:rsidR="00080AD0" w:rsidRDefault="006E461A" w:rsidP="00080AD0">
            <w:pPr>
              <w:pStyle w:val="ListParagraph"/>
              <w:tabs>
                <w:tab w:val="left" w:pos="0"/>
                <w:tab w:val="left" w:pos="90"/>
              </w:tabs>
              <w:ind w:left="0"/>
              <w:jc w:val="center"/>
              <w:cnfStyle w:val="000000100000"/>
            </w:pPr>
            <w:r>
              <w:t>0.025</w:t>
            </w:r>
          </w:p>
        </w:tc>
      </w:tr>
      <w:tr w:rsidR="00080AD0" w:rsidTr="00080AD0">
        <w:tc>
          <w:tcPr>
            <w:cnfStyle w:val="001000000000"/>
            <w:tcW w:w="4428" w:type="dxa"/>
          </w:tcPr>
          <w:p w:rsidR="00080AD0" w:rsidRDefault="00AD0172" w:rsidP="00080AD0">
            <w:pPr>
              <w:pStyle w:val="ListParagraph"/>
              <w:tabs>
                <w:tab w:val="left" w:pos="0"/>
                <w:tab w:val="left" w:pos="90"/>
              </w:tabs>
              <w:ind w:left="0"/>
              <w:jc w:val="center"/>
            </w:pPr>
            <w:r>
              <w:t>exp26</w:t>
            </w:r>
          </w:p>
        </w:tc>
        <w:tc>
          <w:tcPr>
            <w:tcW w:w="4428" w:type="dxa"/>
          </w:tcPr>
          <w:p w:rsidR="00080AD0" w:rsidRDefault="00AD0172" w:rsidP="00080AD0">
            <w:pPr>
              <w:pStyle w:val="ListParagraph"/>
              <w:tabs>
                <w:tab w:val="left" w:pos="0"/>
                <w:tab w:val="left" w:pos="90"/>
              </w:tabs>
              <w:ind w:left="0"/>
              <w:jc w:val="center"/>
              <w:cnfStyle w:val="000000000000"/>
            </w:pPr>
            <w:r>
              <w:t>0.02</w:t>
            </w:r>
          </w:p>
        </w:tc>
      </w:tr>
      <w:tr w:rsidR="00080AD0" w:rsidTr="00080AD0">
        <w:trPr>
          <w:cnfStyle w:val="000000100000"/>
        </w:trPr>
        <w:tc>
          <w:tcPr>
            <w:cnfStyle w:val="001000000000"/>
            <w:tcW w:w="4428" w:type="dxa"/>
          </w:tcPr>
          <w:p w:rsidR="00080AD0" w:rsidRDefault="00AD0172" w:rsidP="00080AD0">
            <w:pPr>
              <w:pStyle w:val="ListParagraph"/>
              <w:tabs>
                <w:tab w:val="left" w:pos="0"/>
                <w:tab w:val="left" w:pos="90"/>
              </w:tabs>
              <w:ind w:left="0"/>
              <w:jc w:val="center"/>
            </w:pPr>
            <w:r>
              <w:t>exp28</w:t>
            </w:r>
          </w:p>
        </w:tc>
        <w:tc>
          <w:tcPr>
            <w:tcW w:w="4428" w:type="dxa"/>
          </w:tcPr>
          <w:p w:rsidR="00080AD0" w:rsidRDefault="00AD0172" w:rsidP="00080AD0">
            <w:pPr>
              <w:pStyle w:val="ListParagraph"/>
              <w:tabs>
                <w:tab w:val="left" w:pos="0"/>
                <w:tab w:val="left" w:pos="90"/>
              </w:tabs>
              <w:ind w:left="0"/>
              <w:jc w:val="center"/>
              <w:cnfStyle w:val="000000100000"/>
            </w:pPr>
            <w:r>
              <w:t>0.02</w:t>
            </w:r>
          </w:p>
        </w:tc>
      </w:tr>
      <w:tr w:rsidR="00080AD0" w:rsidTr="00080AD0">
        <w:tc>
          <w:tcPr>
            <w:cnfStyle w:val="001000000000"/>
            <w:tcW w:w="4428" w:type="dxa"/>
          </w:tcPr>
          <w:p w:rsidR="00080AD0" w:rsidRDefault="00AD0172" w:rsidP="00080AD0">
            <w:pPr>
              <w:pStyle w:val="ListParagraph"/>
              <w:tabs>
                <w:tab w:val="left" w:pos="0"/>
                <w:tab w:val="left" w:pos="90"/>
              </w:tabs>
              <w:ind w:left="0"/>
              <w:jc w:val="center"/>
            </w:pPr>
            <w:r>
              <w:t>exp29</w:t>
            </w:r>
          </w:p>
        </w:tc>
        <w:tc>
          <w:tcPr>
            <w:tcW w:w="4428" w:type="dxa"/>
          </w:tcPr>
          <w:p w:rsidR="00080AD0" w:rsidRDefault="00AD0172" w:rsidP="00080AD0">
            <w:pPr>
              <w:pStyle w:val="ListParagraph"/>
              <w:tabs>
                <w:tab w:val="left" w:pos="0"/>
                <w:tab w:val="left" w:pos="90"/>
              </w:tabs>
              <w:ind w:left="0"/>
              <w:jc w:val="center"/>
              <w:cnfStyle w:val="000000000000"/>
            </w:pPr>
            <w:r>
              <w:t>0.02</w:t>
            </w:r>
          </w:p>
        </w:tc>
      </w:tr>
      <w:tr w:rsidR="00080AD0" w:rsidTr="00080AD0">
        <w:trPr>
          <w:cnfStyle w:val="000000100000"/>
        </w:trPr>
        <w:tc>
          <w:tcPr>
            <w:cnfStyle w:val="001000000000"/>
            <w:tcW w:w="4428" w:type="dxa"/>
          </w:tcPr>
          <w:p w:rsidR="00080AD0" w:rsidRDefault="00AD0172" w:rsidP="00080AD0">
            <w:pPr>
              <w:pStyle w:val="ListParagraph"/>
              <w:tabs>
                <w:tab w:val="left" w:pos="0"/>
                <w:tab w:val="left" w:pos="90"/>
              </w:tabs>
              <w:ind w:left="0"/>
              <w:jc w:val="center"/>
            </w:pPr>
            <w:r>
              <w:t>exp36</w:t>
            </w:r>
          </w:p>
        </w:tc>
        <w:tc>
          <w:tcPr>
            <w:tcW w:w="4428" w:type="dxa"/>
          </w:tcPr>
          <w:p w:rsidR="00080AD0" w:rsidRDefault="00AD0172" w:rsidP="00080AD0">
            <w:pPr>
              <w:pStyle w:val="ListParagraph"/>
              <w:tabs>
                <w:tab w:val="left" w:pos="0"/>
                <w:tab w:val="left" w:pos="90"/>
              </w:tabs>
              <w:ind w:left="0"/>
              <w:jc w:val="center"/>
              <w:cnfStyle w:val="000000100000"/>
            </w:pPr>
            <w:r>
              <w:t>0.02</w:t>
            </w:r>
          </w:p>
        </w:tc>
      </w:tr>
      <w:tr w:rsidR="00080AD0" w:rsidTr="00080AD0">
        <w:tc>
          <w:tcPr>
            <w:cnfStyle w:val="001000000000"/>
            <w:tcW w:w="4428" w:type="dxa"/>
          </w:tcPr>
          <w:p w:rsidR="00080AD0" w:rsidRDefault="00DA7DB6" w:rsidP="00080AD0">
            <w:pPr>
              <w:pStyle w:val="ListParagraph"/>
              <w:tabs>
                <w:tab w:val="left" w:pos="0"/>
                <w:tab w:val="left" w:pos="90"/>
              </w:tabs>
              <w:ind w:left="0"/>
              <w:jc w:val="center"/>
            </w:pPr>
            <w:r>
              <w:t>exp47</w:t>
            </w:r>
          </w:p>
        </w:tc>
        <w:tc>
          <w:tcPr>
            <w:tcW w:w="4428" w:type="dxa"/>
          </w:tcPr>
          <w:p w:rsidR="00080AD0" w:rsidRDefault="00DA7DB6" w:rsidP="00080AD0">
            <w:pPr>
              <w:pStyle w:val="ListParagraph"/>
              <w:tabs>
                <w:tab w:val="left" w:pos="0"/>
                <w:tab w:val="left" w:pos="90"/>
              </w:tabs>
              <w:ind w:left="0"/>
              <w:jc w:val="center"/>
              <w:cnfStyle w:val="000000000000"/>
            </w:pPr>
            <w:r>
              <w:t>0.015</w:t>
            </w:r>
          </w:p>
        </w:tc>
      </w:tr>
      <w:tr w:rsidR="00080AD0" w:rsidTr="00080AD0">
        <w:trPr>
          <w:cnfStyle w:val="000000100000"/>
        </w:trPr>
        <w:tc>
          <w:tcPr>
            <w:cnfStyle w:val="001000000000"/>
            <w:tcW w:w="4428" w:type="dxa"/>
          </w:tcPr>
          <w:p w:rsidR="00080AD0" w:rsidRDefault="000A7A33" w:rsidP="00080AD0">
            <w:pPr>
              <w:pStyle w:val="ListParagraph"/>
              <w:tabs>
                <w:tab w:val="left" w:pos="0"/>
                <w:tab w:val="left" w:pos="90"/>
              </w:tabs>
              <w:ind w:left="0"/>
              <w:jc w:val="center"/>
            </w:pPr>
            <w:r>
              <w:t>exp31</w:t>
            </w:r>
          </w:p>
        </w:tc>
        <w:tc>
          <w:tcPr>
            <w:tcW w:w="4428" w:type="dxa"/>
          </w:tcPr>
          <w:p w:rsidR="00080AD0" w:rsidRDefault="000A7A33" w:rsidP="00080AD0">
            <w:pPr>
              <w:pStyle w:val="ListParagraph"/>
              <w:tabs>
                <w:tab w:val="left" w:pos="0"/>
                <w:tab w:val="left" w:pos="90"/>
              </w:tabs>
              <w:ind w:left="0"/>
              <w:jc w:val="center"/>
              <w:cnfStyle w:val="000000100000"/>
            </w:pPr>
            <w:r>
              <w:t>0.01</w:t>
            </w:r>
          </w:p>
        </w:tc>
      </w:tr>
      <w:tr w:rsidR="000A7A33" w:rsidTr="00080AD0">
        <w:tc>
          <w:tcPr>
            <w:cnfStyle w:val="001000000000"/>
            <w:tcW w:w="4428" w:type="dxa"/>
          </w:tcPr>
          <w:p w:rsidR="000A7A33" w:rsidRDefault="000A7A33" w:rsidP="00080AD0">
            <w:pPr>
              <w:pStyle w:val="ListParagraph"/>
              <w:tabs>
                <w:tab w:val="left" w:pos="0"/>
                <w:tab w:val="left" w:pos="90"/>
              </w:tabs>
              <w:ind w:left="0"/>
              <w:jc w:val="center"/>
            </w:pPr>
            <w:r>
              <w:t>exp33</w:t>
            </w:r>
          </w:p>
        </w:tc>
        <w:tc>
          <w:tcPr>
            <w:tcW w:w="4428" w:type="dxa"/>
          </w:tcPr>
          <w:p w:rsidR="000A7A33" w:rsidRDefault="000A7A33" w:rsidP="00080AD0">
            <w:pPr>
              <w:pStyle w:val="ListParagraph"/>
              <w:tabs>
                <w:tab w:val="left" w:pos="0"/>
                <w:tab w:val="left" w:pos="90"/>
              </w:tabs>
              <w:ind w:left="0"/>
              <w:jc w:val="center"/>
              <w:cnfStyle w:val="000000000000"/>
            </w:pPr>
            <w:r>
              <w:t>0.01</w:t>
            </w:r>
          </w:p>
        </w:tc>
      </w:tr>
      <w:tr w:rsidR="000A7A33" w:rsidTr="00080AD0">
        <w:trPr>
          <w:cnfStyle w:val="000000100000"/>
        </w:trPr>
        <w:tc>
          <w:tcPr>
            <w:cnfStyle w:val="001000000000"/>
            <w:tcW w:w="4428" w:type="dxa"/>
          </w:tcPr>
          <w:p w:rsidR="000A7A33" w:rsidRDefault="000A7A33" w:rsidP="00080AD0">
            <w:pPr>
              <w:pStyle w:val="ListParagraph"/>
              <w:tabs>
                <w:tab w:val="left" w:pos="0"/>
                <w:tab w:val="left" w:pos="90"/>
              </w:tabs>
              <w:ind w:left="0"/>
              <w:jc w:val="center"/>
            </w:pPr>
            <w:r>
              <w:t>exp35</w:t>
            </w:r>
          </w:p>
        </w:tc>
        <w:tc>
          <w:tcPr>
            <w:tcW w:w="4428" w:type="dxa"/>
          </w:tcPr>
          <w:p w:rsidR="000A7A33" w:rsidRDefault="000A7A33" w:rsidP="00080AD0">
            <w:pPr>
              <w:pStyle w:val="ListParagraph"/>
              <w:tabs>
                <w:tab w:val="left" w:pos="0"/>
                <w:tab w:val="left" w:pos="90"/>
              </w:tabs>
              <w:ind w:left="0"/>
              <w:jc w:val="center"/>
              <w:cnfStyle w:val="000000100000"/>
            </w:pPr>
            <w:r>
              <w:t>0.01</w:t>
            </w:r>
          </w:p>
        </w:tc>
      </w:tr>
      <w:tr w:rsidR="000A7A33" w:rsidTr="00080AD0">
        <w:tc>
          <w:tcPr>
            <w:cnfStyle w:val="001000000000"/>
            <w:tcW w:w="4428" w:type="dxa"/>
          </w:tcPr>
          <w:p w:rsidR="000A7A33" w:rsidRDefault="000A7A33" w:rsidP="00080AD0">
            <w:pPr>
              <w:pStyle w:val="ListParagraph"/>
              <w:tabs>
                <w:tab w:val="left" w:pos="0"/>
                <w:tab w:val="left" w:pos="90"/>
              </w:tabs>
              <w:ind w:left="0"/>
              <w:jc w:val="center"/>
            </w:pPr>
            <w:r>
              <w:t>exp38</w:t>
            </w:r>
          </w:p>
        </w:tc>
        <w:tc>
          <w:tcPr>
            <w:tcW w:w="4428" w:type="dxa"/>
          </w:tcPr>
          <w:p w:rsidR="000A7A33" w:rsidRDefault="000A7A33" w:rsidP="00080AD0">
            <w:pPr>
              <w:pStyle w:val="ListParagraph"/>
              <w:tabs>
                <w:tab w:val="left" w:pos="0"/>
                <w:tab w:val="left" w:pos="90"/>
              </w:tabs>
              <w:ind w:left="0"/>
              <w:jc w:val="center"/>
              <w:cnfStyle w:val="000000000000"/>
            </w:pPr>
            <w:r>
              <w:t>0.01</w:t>
            </w:r>
          </w:p>
        </w:tc>
      </w:tr>
      <w:tr w:rsidR="000A7A33" w:rsidTr="00080AD0">
        <w:trPr>
          <w:cnfStyle w:val="000000100000"/>
        </w:trPr>
        <w:tc>
          <w:tcPr>
            <w:cnfStyle w:val="001000000000"/>
            <w:tcW w:w="4428" w:type="dxa"/>
          </w:tcPr>
          <w:p w:rsidR="000A7A33" w:rsidRDefault="000A7A33" w:rsidP="00080AD0">
            <w:pPr>
              <w:pStyle w:val="ListParagraph"/>
              <w:tabs>
                <w:tab w:val="left" w:pos="0"/>
                <w:tab w:val="left" w:pos="90"/>
              </w:tabs>
              <w:ind w:left="0"/>
              <w:jc w:val="center"/>
            </w:pPr>
            <w:r>
              <w:t>exp39</w:t>
            </w:r>
          </w:p>
        </w:tc>
        <w:tc>
          <w:tcPr>
            <w:tcW w:w="4428" w:type="dxa"/>
          </w:tcPr>
          <w:p w:rsidR="000A7A33" w:rsidRDefault="000A7A33" w:rsidP="00080AD0">
            <w:pPr>
              <w:pStyle w:val="ListParagraph"/>
              <w:tabs>
                <w:tab w:val="left" w:pos="0"/>
                <w:tab w:val="left" w:pos="90"/>
              </w:tabs>
              <w:ind w:left="0"/>
              <w:jc w:val="center"/>
              <w:cnfStyle w:val="000000100000"/>
            </w:pPr>
            <w:r>
              <w:t>0.01</w:t>
            </w:r>
          </w:p>
        </w:tc>
      </w:tr>
      <w:tr w:rsidR="000A7A33" w:rsidTr="00080AD0">
        <w:tc>
          <w:tcPr>
            <w:cnfStyle w:val="001000000000"/>
            <w:tcW w:w="4428" w:type="dxa"/>
          </w:tcPr>
          <w:p w:rsidR="000A7A33" w:rsidRDefault="000A7A33" w:rsidP="00080AD0">
            <w:pPr>
              <w:pStyle w:val="ListParagraph"/>
              <w:tabs>
                <w:tab w:val="left" w:pos="0"/>
                <w:tab w:val="left" w:pos="90"/>
              </w:tabs>
              <w:ind w:left="0"/>
              <w:jc w:val="center"/>
            </w:pPr>
            <w:r>
              <w:t>exp45</w:t>
            </w:r>
          </w:p>
        </w:tc>
        <w:tc>
          <w:tcPr>
            <w:tcW w:w="4428" w:type="dxa"/>
          </w:tcPr>
          <w:p w:rsidR="000A7A33" w:rsidRDefault="000A7A33" w:rsidP="00080AD0">
            <w:pPr>
              <w:pStyle w:val="ListParagraph"/>
              <w:tabs>
                <w:tab w:val="left" w:pos="0"/>
                <w:tab w:val="left" w:pos="90"/>
              </w:tabs>
              <w:ind w:left="0"/>
              <w:jc w:val="center"/>
              <w:cnfStyle w:val="000000000000"/>
            </w:pPr>
            <w:r>
              <w:t>0.01</w:t>
            </w:r>
          </w:p>
        </w:tc>
      </w:tr>
      <w:tr w:rsidR="000A7A33" w:rsidTr="00080AD0">
        <w:trPr>
          <w:cnfStyle w:val="000000100000"/>
        </w:trPr>
        <w:tc>
          <w:tcPr>
            <w:cnfStyle w:val="001000000000"/>
            <w:tcW w:w="4428" w:type="dxa"/>
          </w:tcPr>
          <w:p w:rsidR="000A7A33" w:rsidRDefault="000A7A33" w:rsidP="00080AD0">
            <w:pPr>
              <w:pStyle w:val="ListParagraph"/>
              <w:tabs>
                <w:tab w:val="left" w:pos="0"/>
                <w:tab w:val="left" w:pos="90"/>
              </w:tabs>
              <w:ind w:left="0"/>
              <w:jc w:val="center"/>
            </w:pPr>
            <w:r>
              <w:t>exp30</w:t>
            </w:r>
          </w:p>
        </w:tc>
        <w:tc>
          <w:tcPr>
            <w:tcW w:w="4428" w:type="dxa"/>
          </w:tcPr>
          <w:p w:rsidR="000A7A33" w:rsidRDefault="000A7A33" w:rsidP="00080AD0">
            <w:pPr>
              <w:pStyle w:val="ListParagraph"/>
              <w:tabs>
                <w:tab w:val="left" w:pos="0"/>
                <w:tab w:val="left" w:pos="90"/>
              </w:tabs>
              <w:ind w:left="0"/>
              <w:jc w:val="center"/>
              <w:cnfStyle w:val="000000100000"/>
            </w:pPr>
            <w:r>
              <w:t>0.005</w:t>
            </w:r>
          </w:p>
        </w:tc>
      </w:tr>
      <w:tr w:rsidR="000A7A33" w:rsidTr="00080AD0">
        <w:tc>
          <w:tcPr>
            <w:cnfStyle w:val="001000000000"/>
            <w:tcW w:w="4428" w:type="dxa"/>
          </w:tcPr>
          <w:p w:rsidR="000A7A33" w:rsidRDefault="000A7A33" w:rsidP="00080AD0">
            <w:pPr>
              <w:pStyle w:val="ListParagraph"/>
              <w:tabs>
                <w:tab w:val="left" w:pos="0"/>
                <w:tab w:val="left" w:pos="90"/>
              </w:tabs>
              <w:ind w:left="0"/>
              <w:jc w:val="center"/>
            </w:pPr>
            <w:r>
              <w:t>exp32</w:t>
            </w:r>
          </w:p>
        </w:tc>
        <w:tc>
          <w:tcPr>
            <w:tcW w:w="4428" w:type="dxa"/>
          </w:tcPr>
          <w:p w:rsidR="000A7A33" w:rsidRDefault="000A7A33" w:rsidP="00080AD0">
            <w:pPr>
              <w:pStyle w:val="ListParagraph"/>
              <w:tabs>
                <w:tab w:val="left" w:pos="0"/>
                <w:tab w:val="left" w:pos="90"/>
              </w:tabs>
              <w:ind w:left="0"/>
              <w:jc w:val="center"/>
              <w:cnfStyle w:val="000000000000"/>
            </w:pPr>
            <w:r>
              <w:t>0.005</w:t>
            </w:r>
          </w:p>
        </w:tc>
      </w:tr>
      <w:tr w:rsidR="000A7A33" w:rsidTr="00080AD0">
        <w:trPr>
          <w:cnfStyle w:val="000000100000"/>
        </w:trPr>
        <w:tc>
          <w:tcPr>
            <w:cnfStyle w:val="001000000000"/>
            <w:tcW w:w="4428" w:type="dxa"/>
          </w:tcPr>
          <w:p w:rsidR="000A7A33" w:rsidRDefault="000A7A33" w:rsidP="00080AD0">
            <w:pPr>
              <w:pStyle w:val="ListParagraph"/>
              <w:tabs>
                <w:tab w:val="left" w:pos="0"/>
                <w:tab w:val="left" w:pos="90"/>
              </w:tabs>
              <w:ind w:left="0"/>
              <w:jc w:val="center"/>
            </w:pPr>
            <w:r>
              <w:t>exp34</w:t>
            </w:r>
          </w:p>
        </w:tc>
        <w:tc>
          <w:tcPr>
            <w:tcW w:w="4428" w:type="dxa"/>
          </w:tcPr>
          <w:p w:rsidR="000A7A33" w:rsidRDefault="000A7A33" w:rsidP="00080AD0">
            <w:pPr>
              <w:pStyle w:val="ListParagraph"/>
              <w:tabs>
                <w:tab w:val="left" w:pos="0"/>
                <w:tab w:val="left" w:pos="90"/>
              </w:tabs>
              <w:ind w:left="0"/>
              <w:jc w:val="center"/>
              <w:cnfStyle w:val="000000100000"/>
            </w:pPr>
            <w:r>
              <w:t>0.005</w:t>
            </w:r>
          </w:p>
        </w:tc>
      </w:tr>
      <w:tr w:rsidR="000A7A33" w:rsidTr="00080AD0">
        <w:tc>
          <w:tcPr>
            <w:cnfStyle w:val="001000000000"/>
            <w:tcW w:w="4428" w:type="dxa"/>
          </w:tcPr>
          <w:p w:rsidR="000A7A33" w:rsidRDefault="000A7A33" w:rsidP="00080AD0">
            <w:pPr>
              <w:pStyle w:val="ListParagraph"/>
              <w:tabs>
                <w:tab w:val="left" w:pos="0"/>
                <w:tab w:val="left" w:pos="90"/>
              </w:tabs>
              <w:ind w:left="0"/>
              <w:jc w:val="center"/>
            </w:pPr>
            <w:r>
              <w:t>exp40</w:t>
            </w:r>
          </w:p>
        </w:tc>
        <w:tc>
          <w:tcPr>
            <w:tcW w:w="4428" w:type="dxa"/>
          </w:tcPr>
          <w:p w:rsidR="000A7A33" w:rsidRDefault="000A7A33" w:rsidP="00080AD0">
            <w:pPr>
              <w:pStyle w:val="ListParagraph"/>
              <w:tabs>
                <w:tab w:val="left" w:pos="0"/>
                <w:tab w:val="left" w:pos="90"/>
              </w:tabs>
              <w:ind w:left="0"/>
              <w:jc w:val="center"/>
              <w:cnfStyle w:val="000000000000"/>
            </w:pPr>
            <w:r>
              <w:t>0.005</w:t>
            </w:r>
          </w:p>
        </w:tc>
      </w:tr>
    </w:tbl>
    <w:p w:rsidR="00080AD0" w:rsidRDefault="00080AD0" w:rsidP="00080AD0">
      <w:pPr>
        <w:pStyle w:val="ListParagraph"/>
        <w:tabs>
          <w:tab w:val="left" w:pos="0"/>
          <w:tab w:val="left" w:pos="90"/>
        </w:tabs>
        <w:ind w:left="1080"/>
      </w:pPr>
    </w:p>
    <w:p w:rsidR="00080AD0" w:rsidRPr="00FD1F55" w:rsidRDefault="00FD1F55" w:rsidP="00FD1F55">
      <w:pPr>
        <w:pStyle w:val="ListParagraph"/>
        <w:tabs>
          <w:tab w:val="left" w:pos="0"/>
          <w:tab w:val="left" w:pos="90"/>
        </w:tabs>
        <w:ind w:left="0"/>
        <w:rPr>
          <w:b/>
        </w:rPr>
      </w:pPr>
      <w:proofErr w:type="spellStart"/>
      <w:r w:rsidRPr="00FD1F55">
        <w:rPr>
          <w:b/>
        </w:rPr>
        <w:t>Geometry_analysis</w:t>
      </w:r>
      <w:proofErr w:type="spellEnd"/>
      <w:r w:rsidRPr="00FD1F55">
        <w:rPr>
          <w:b/>
        </w:rPr>
        <w:t xml:space="preserve">, </w:t>
      </w:r>
      <w:proofErr w:type="spellStart"/>
      <w:r w:rsidRPr="00FD1F55">
        <w:rPr>
          <w:b/>
        </w:rPr>
        <w:t>Energy_analysis</w:t>
      </w:r>
      <w:proofErr w:type="spellEnd"/>
    </w:p>
    <w:p w:rsidR="00FD1F55" w:rsidRDefault="00FD1F55" w:rsidP="00FD1F55">
      <w:pPr>
        <w:pStyle w:val="ListParagraph"/>
        <w:numPr>
          <w:ilvl w:val="0"/>
          <w:numId w:val="2"/>
        </w:numPr>
        <w:tabs>
          <w:tab w:val="left" w:pos="0"/>
          <w:tab w:val="left" w:pos="90"/>
        </w:tabs>
      </w:pPr>
      <w:r>
        <w:t>Data processing schemes used to extract the relevant inversion for the inversion algorithm from the detected signal</w:t>
      </w:r>
    </w:p>
    <w:p w:rsidR="00C03902" w:rsidRDefault="00C03902" w:rsidP="00C03902">
      <w:pPr>
        <w:tabs>
          <w:tab w:val="left" w:pos="0"/>
          <w:tab w:val="left" w:pos="90"/>
        </w:tabs>
      </w:pPr>
    </w:p>
    <w:p w:rsidR="00C03902" w:rsidRDefault="00C03902" w:rsidP="00C03902">
      <w:pPr>
        <w:tabs>
          <w:tab w:val="left" w:pos="0"/>
          <w:tab w:val="left" w:pos="90"/>
        </w:tabs>
      </w:pPr>
    </w:p>
    <w:p w:rsidR="00080AD0" w:rsidRDefault="00080AD0" w:rsidP="00080AD0">
      <w:pPr>
        <w:pStyle w:val="ListParagraph"/>
        <w:tabs>
          <w:tab w:val="left" w:pos="0"/>
          <w:tab w:val="left" w:pos="90"/>
        </w:tabs>
        <w:ind w:left="1080"/>
      </w:pPr>
    </w:p>
    <w:sectPr w:rsidR="00080AD0" w:rsidSect="00B913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F6" w:rsidRDefault="009526F6" w:rsidP="00C03902">
      <w:r>
        <w:separator/>
      </w:r>
    </w:p>
  </w:endnote>
  <w:endnote w:type="continuationSeparator" w:id="0">
    <w:p w:rsidR="009526F6" w:rsidRDefault="009526F6" w:rsidP="00C0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02" w:rsidRDefault="00C03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02" w:rsidRDefault="00C039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02" w:rsidRDefault="00C03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F6" w:rsidRDefault="009526F6" w:rsidP="00C03902">
      <w:r>
        <w:separator/>
      </w:r>
    </w:p>
  </w:footnote>
  <w:footnote w:type="continuationSeparator" w:id="0">
    <w:p w:rsidR="009526F6" w:rsidRDefault="009526F6" w:rsidP="00C0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02" w:rsidRDefault="00C03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65"/>
      <w:gridCol w:w="1105"/>
    </w:tblGrid>
    <w:tr w:rsidR="00C03902">
      <w:trPr>
        <w:trHeight w:val="288"/>
      </w:trPr>
      <w:sdt>
        <w:sdtPr>
          <w:rPr>
            <w:rFonts w:asciiTheme="majorHAnsi" w:eastAsiaTheme="majorEastAsia" w:hAnsiTheme="majorHAnsi" w:cstheme="majorBidi"/>
          </w:rPr>
          <w:alias w:val="Title"/>
          <w:id w:val="77761602"/>
          <w:placeholder>
            <w:docPart w:val="21C59CE0A77F4F29B614836D99382AA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03902" w:rsidRDefault="00C03902" w:rsidP="00C03902">
              <w:pPr>
                <w:pStyle w:val="Header"/>
                <w:jc w:val="right"/>
                <w:rPr>
                  <w:rFonts w:asciiTheme="majorHAnsi" w:eastAsiaTheme="majorEastAsia" w:hAnsiTheme="majorHAnsi" w:cstheme="majorBidi"/>
                  <w:sz w:val="36"/>
                  <w:szCs w:val="36"/>
                </w:rPr>
              </w:pPr>
              <w:r w:rsidRPr="00C03902">
                <w:rPr>
                  <w:rFonts w:asciiTheme="majorHAnsi" w:eastAsiaTheme="majorEastAsia" w:hAnsiTheme="majorHAnsi" w:cstheme="majorBidi"/>
                </w:rPr>
                <w:t>Alina Gainusa Bogdan &amp; Emmanuel Boss</w:t>
              </w:r>
            </w:p>
          </w:tc>
        </w:sdtContent>
      </w:sdt>
      <w:sdt>
        <w:sdtPr>
          <w:rPr>
            <w:rFonts w:asciiTheme="majorHAnsi" w:eastAsiaTheme="majorEastAsia" w:hAnsiTheme="majorHAnsi" w:cstheme="majorBidi"/>
            <w:b/>
            <w:bCs/>
            <w:color w:val="4F81BD" w:themeColor="accent1"/>
          </w:rPr>
          <w:alias w:val="Year"/>
          <w:id w:val="77761609"/>
          <w:placeholder>
            <w:docPart w:val="958B26C1AF1E4EFAAFE95B47AEEB6F3E"/>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C03902" w:rsidRDefault="00C03902" w:rsidP="00C03902">
              <w:pPr>
                <w:pStyle w:val="Header"/>
                <w:rPr>
                  <w:rFonts w:asciiTheme="majorHAnsi" w:eastAsiaTheme="majorEastAsia" w:hAnsiTheme="majorHAnsi" w:cstheme="majorBidi"/>
                  <w:b/>
                  <w:bCs/>
                  <w:color w:val="4F81BD" w:themeColor="accent1"/>
                  <w:sz w:val="36"/>
                  <w:szCs w:val="36"/>
                </w:rPr>
              </w:pPr>
              <w:r w:rsidRPr="00C03902">
                <w:rPr>
                  <w:rFonts w:asciiTheme="majorHAnsi" w:eastAsiaTheme="majorEastAsia" w:hAnsiTheme="majorHAnsi" w:cstheme="majorBidi"/>
                  <w:b/>
                  <w:bCs/>
                  <w:color w:val="4F81BD" w:themeColor="accent1"/>
                </w:rPr>
                <w:t>2010</w:t>
              </w:r>
            </w:p>
          </w:tc>
        </w:sdtContent>
      </w:sdt>
    </w:tr>
  </w:tbl>
  <w:p w:rsidR="00C03902" w:rsidRDefault="00C03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02" w:rsidRDefault="00C03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CE4"/>
    <w:multiLevelType w:val="hybridMultilevel"/>
    <w:tmpl w:val="1EEEF9CA"/>
    <w:lvl w:ilvl="0" w:tplc="5FF228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43E"/>
    <w:multiLevelType w:val="hybridMultilevel"/>
    <w:tmpl w:val="D5DE54A0"/>
    <w:lvl w:ilvl="0" w:tplc="BCBA9AA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20FEE"/>
    <w:multiLevelType w:val="hybridMultilevel"/>
    <w:tmpl w:val="8F042C30"/>
    <w:lvl w:ilvl="0" w:tplc="5FF228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E12FF"/>
    <w:multiLevelType w:val="hybridMultilevel"/>
    <w:tmpl w:val="9F70F242"/>
    <w:lvl w:ilvl="0" w:tplc="5FF228B8">
      <w:numFmt w:val="bullet"/>
      <w:lvlText w:val="-"/>
      <w:lvlJc w:val="left"/>
      <w:pPr>
        <w:ind w:left="1080" w:hanging="360"/>
      </w:pPr>
      <w:rPr>
        <w:rFonts w:ascii="Times New Roman" w:eastAsia="Times New Roman" w:hAnsi="Times New Roman" w:cs="Times New Roman" w:hint="default"/>
      </w:rPr>
    </w:lvl>
    <w:lvl w:ilvl="1" w:tplc="BCBA9AAA">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84383"/>
    <w:multiLevelType w:val="hybridMultilevel"/>
    <w:tmpl w:val="96DC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noPunctuationKerning/>
  <w:characterSpacingControl w:val="doNotCompress"/>
  <w:footnotePr>
    <w:footnote w:id="-1"/>
    <w:footnote w:id="0"/>
  </w:footnotePr>
  <w:endnotePr>
    <w:endnote w:id="-1"/>
    <w:endnote w:id="0"/>
  </w:endnotePr>
  <w:compat/>
  <w:rsids>
    <w:rsidRoot w:val="00FD00FF"/>
    <w:rsid w:val="00014953"/>
    <w:rsid w:val="00080AD0"/>
    <w:rsid w:val="000A744F"/>
    <w:rsid w:val="000A7A33"/>
    <w:rsid w:val="000C7DEA"/>
    <w:rsid w:val="000E1448"/>
    <w:rsid w:val="001213A7"/>
    <w:rsid w:val="001D114D"/>
    <w:rsid w:val="001F62E0"/>
    <w:rsid w:val="00232948"/>
    <w:rsid w:val="00237ED1"/>
    <w:rsid w:val="0032666E"/>
    <w:rsid w:val="00545E9B"/>
    <w:rsid w:val="00564693"/>
    <w:rsid w:val="00581FFB"/>
    <w:rsid w:val="0063670B"/>
    <w:rsid w:val="006E461A"/>
    <w:rsid w:val="00734904"/>
    <w:rsid w:val="007463EB"/>
    <w:rsid w:val="008047E2"/>
    <w:rsid w:val="00824CA1"/>
    <w:rsid w:val="0086428C"/>
    <w:rsid w:val="00897BDB"/>
    <w:rsid w:val="0093611F"/>
    <w:rsid w:val="009526F6"/>
    <w:rsid w:val="009848BF"/>
    <w:rsid w:val="00A70A1B"/>
    <w:rsid w:val="00AD0172"/>
    <w:rsid w:val="00AE4B91"/>
    <w:rsid w:val="00B339E5"/>
    <w:rsid w:val="00B83FA6"/>
    <w:rsid w:val="00B91339"/>
    <w:rsid w:val="00B96254"/>
    <w:rsid w:val="00BC364B"/>
    <w:rsid w:val="00C03902"/>
    <w:rsid w:val="00C25C66"/>
    <w:rsid w:val="00C73BC7"/>
    <w:rsid w:val="00CC3B6C"/>
    <w:rsid w:val="00D743C9"/>
    <w:rsid w:val="00D8043C"/>
    <w:rsid w:val="00DA7DB6"/>
    <w:rsid w:val="00DC4A79"/>
    <w:rsid w:val="00DD7935"/>
    <w:rsid w:val="00F169F2"/>
    <w:rsid w:val="00F73FFA"/>
    <w:rsid w:val="00FD00FF"/>
    <w:rsid w:val="00FD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3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EB"/>
    <w:pPr>
      <w:ind w:left="720"/>
      <w:contextualSpacing/>
    </w:pPr>
  </w:style>
  <w:style w:type="table" w:styleId="TableGrid">
    <w:name w:val="Table Grid"/>
    <w:basedOn w:val="TableNormal"/>
    <w:uiPriority w:val="59"/>
    <w:rsid w:val="00080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80A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03902"/>
    <w:pPr>
      <w:tabs>
        <w:tab w:val="center" w:pos="4680"/>
        <w:tab w:val="right" w:pos="9360"/>
      </w:tabs>
    </w:pPr>
  </w:style>
  <w:style w:type="character" w:customStyle="1" w:styleId="HeaderChar">
    <w:name w:val="Header Char"/>
    <w:basedOn w:val="DefaultParagraphFont"/>
    <w:link w:val="Header"/>
    <w:uiPriority w:val="99"/>
    <w:rsid w:val="00C03902"/>
    <w:rPr>
      <w:sz w:val="24"/>
      <w:szCs w:val="24"/>
    </w:rPr>
  </w:style>
  <w:style w:type="paragraph" w:styleId="Footer">
    <w:name w:val="footer"/>
    <w:basedOn w:val="Normal"/>
    <w:link w:val="FooterChar"/>
    <w:uiPriority w:val="99"/>
    <w:semiHidden/>
    <w:unhideWhenUsed/>
    <w:rsid w:val="00C03902"/>
    <w:pPr>
      <w:tabs>
        <w:tab w:val="center" w:pos="4680"/>
        <w:tab w:val="right" w:pos="9360"/>
      </w:tabs>
    </w:pPr>
  </w:style>
  <w:style w:type="character" w:customStyle="1" w:styleId="FooterChar">
    <w:name w:val="Footer Char"/>
    <w:basedOn w:val="DefaultParagraphFont"/>
    <w:link w:val="Footer"/>
    <w:uiPriority w:val="99"/>
    <w:semiHidden/>
    <w:rsid w:val="00C03902"/>
    <w:rPr>
      <w:sz w:val="24"/>
      <w:szCs w:val="24"/>
    </w:rPr>
  </w:style>
  <w:style w:type="paragraph" w:styleId="BalloonText">
    <w:name w:val="Balloon Text"/>
    <w:basedOn w:val="Normal"/>
    <w:link w:val="BalloonTextChar"/>
    <w:uiPriority w:val="99"/>
    <w:semiHidden/>
    <w:unhideWhenUsed/>
    <w:rsid w:val="00C03902"/>
    <w:rPr>
      <w:rFonts w:ascii="Tahoma" w:hAnsi="Tahoma" w:cs="Tahoma"/>
      <w:sz w:val="16"/>
      <w:szCs w:val="16"/>
    </w:rPr>
  </w:style>
  <w:style w:type="character" w:customStyle="1" w:styleId="BalloonTextChar">
    <w:name w:val="Balloon Text Char"/>
    <w:basedOn w:val="DefaultParagraphFont"/>
    <w:link w:val="BalloonText"/>
    <w:uiPriority w:val="99"/>
    <w:semiHidden/>
    <w:rsid w:val="00C03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C59CE0A77F4F29B614836D99382AA8"/>
        <w:category>
          <w:name w:val="General"/>
          <w:gallery w:val="placeholder"/>
        </w:category>
        <w:types>
          <w:type w:val="bbPlcHdr"/>
        </w:types>
        <w:behaviors>
          <w:behavior w:val="content"/>
        </w:behaviors>
        <w:guid w:val="{13D2D9FD-E276-4DAC-B71A-54C9A5012F16}"/>
      </w:docPartPr>
      <w:docPartBody>
        <w:p w:rsidR="00000000" w:rsidRDefault="00F654AD" w:rsidP="00F654AD">
          <w:pPr>
            <w:pStyle w:val="21C59CE0A77F4F29B614836D99382AA8"/>
          </w:pPr>
          <w:r>
            <w:rPr>
              <w:rFonts w:asciiTheme="majorHAnsi" w:eastAsiaTheme="majorEastAsia" w:hAnsiTheme="majorHAnsi" w:cstheme="majorBidi"/>
              <w:sz w:val="36"/>
              <w:szCs w:val="36"/>
            </w:rPr>
            <w:t>[Type the document title]</w:t>
          </w:r>
        </w:p>
      </w:docPartBody>
    </w:docPart>
    <w:docPart>
      <w:docPartPr>
        <w:name w:val="958B26C1AF1E4EFAAFE95B47AEEB6F3E"/>
        <w:category>
          <w:name w:val="General"/>
          <w:gallery w:val="placeholder"/>
        </w:category>
        <w:types>
          <w:type w:val="bbPlcHdr"/>
        </w:types>
        <w:behaviors>
          <w:behavior w:val="content"/>
        </w:behaviors>
        <w:guid w:val="{945D011F-C809-459D-B6C3-F33B73E2E3E4}"/>
      </w:docPartPr>
      <w:docPartBody>
        <w:p w:rsidR="00000000" w:rsidRDefault="00F654AD" w:rsidP="00F654AD">
          <w:pPr>
            <w:pStyle w:val="958B26C1AF1E4EFAAFE95B47AEEB6F3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AD"/>
    <w:rsid w:val="00D2403A"/>
    <w:rsid w:val="00F65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59CE0A77F4F29B614836D99382AA8">
    <w:name w:val="21C59CE0A77F4F29B614836D99382AA8"/>
    <w:rsid w:val="00F654AD"/>
  </w:style>
  <w:style w:type="paragraph" w:customStyle="1" w:styleId="958B26C1AF1E4EFAAFE95B47AEEB6F3E">
    <w:name w:val="958B26C1AF1E4EFAAFE95B47AEEB6F3E"/>
    <w:rsid w:val="00F654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532</Words>
  <Characters>3037</Characters>
  <Application>Microsoft Office Word</Application>
  <DocSecurity>0</DocSecurity>
  <Lines>25</Lines>
  <Paragraphs>7</Paragraphs>
  <ScaleCrop>false</ScaleCrop>
  <Company>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Alina Gainusa Bogdan &amp; Emmanuel Boss</dc:title>
  <dc:subject/>
  <dc:creator> </dc:creator>
  <cp:keywords/>
  <dc:description/>
  <cp:lastModifiedBy> </cp:lastModifiedBy>
  <cp:revision>56</cp:revision>
  <dcterms:created xsi:type="dcterms:W3CDTF">2011-04-18T22:14:00Z</dcterms:created>
  <dcterms:modified xsi:type="dcterms:W3CDTF">2011-04-18T23:11:00Z</dcterms:modified>
</cp:coreProperties>
</file>