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D790" w14:textId="77777777" w:rsidR="006E0AD8" w:rsidRPr="002078FE" w:rsidRDefault="006E0AD8">
      <w:pPr>
        <w:rPr>
          <w:rFonts w:asciiTheme="majorHAnsi" w:hAnsiTheme="majorHAnsi" w:cs="Arial"/>
          <w:b/>
        </w:rPr>
      </w:pPr>
      <w:r w:rsidRPr="002078FE">
        <w:rPr>
          <w:rFonts w:asciiTheme="majorHAnsi" w:hAnsiTheme="majorHAnsi" w:cs="Arial"/>
          <w:b/>
        </w:rPr>
        <w:t xml:space="preserve">Protocol for processing radiometry data from </w:t>
      </w:r>
      <w:proofErr w:type="spellStart"/>
      <w:r w:rsidRPr="002078FE">
        <w:rPr>
          <w:rFonts w:asciiTheme="majorHAnsi" w:hAnsiTheme="majorHAnsi" w:cs="Arial"/>
          <w:b/>
        </w:rPr>
        <w:t>Satlantic</w:t>
      </w:r>
      <w:proofErr w:type="spellEnd"/>
      <w:r w:rsidRPr="002078FE">
        <w:rPr>
          <w:rFonts w:asciiTheme="majorHAnsi" w:hAnsiTheme="majorHAnsi" w:cs="Arial"/>
          <w:b/>
        </w:rPr>
        <w:t xml:space="preserve"> </w:t>
      </w:r>
      <w:proofErr w:type="spellStart"/>
      <w:r w:rsidRPr="002078FE">
        <w:rPr>
          <w:rFonts w:asciiTheme="majorHAnsi" w:hAnsiTheme="majorHAnsi" w:cs="Arial"/>
          <w:b/>
        </w:rPr>
        <w:t>HyperPro</w:t>
      </w:r>
      <w:proofErr w:type="spellEnd"/>
      <w:r w:rsidRPr="002078FE">
        <w:rPr>
          <w:rFonts w:asciiTheme="majorHAnsi" w:hAnsiTheme="majorHAnsi" w:cs="Arial"/>
          <w:b/>
        </w:rPr>
        <w:t xml:space="preserve"> in buoy mode (TSRB)</w:t>
      </w:r>
    </w:p>
    <w:p w14:paraId="12969884" w14:textId="4A59707A" w:rsidR="006E0AD8" w:rsidRPr="007C4156" w:rsidRDefault="00EB3107" w:rsidP="009C6C01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Emmanuel Boss</w:t>
      </w:r>
      <w:r w:rsidR="006F77D2">
        <w:rPr>
          <w:rFonts w:asciiTheme="majorHAnsi" w:hAnsiTheme="majorHAnsi" w:cs="Arial"/>
        </w:rPr>
        <w:t xml:space="preserve"> and Alison Chase</w:t>
      </w:r>
      <w:r w:rsidR="006E0AD8" w:rsidRPr="007C4156">
        <w:rPr>
          <w:rFonts w:asciiTheme="majorHAnsi" w:hAnsiTheme="majorHAnsi" w:cs="Arial"/>
        </w:rPr>
        <w:t xml:space="preserve">, UMaine, </w:t>
      </w:r>
      <w:r w:rsidR="000675E7">
        <w:rPr>
          <w:rFonts w:asciiTheme="majorHAnsi" w:hAnsiTheme="majorHAnsi" w:cs="Arial"/>
        </w:rPr>
        <w:t>March</w:t>
      </w:r>
      <w:r>
        <w:rPr>
          <w:rFonts w:asciiTheme="majorHAnsi" w:hAnsiTheme="majorHAnsi" w:cs="Arial"/>
        </w:rPr>
        <w:t xml:space="preserve"> </w:t>
      </w:r>
      <w:r w:rsidR="006E0AD8" w:rsidRPr="007C4156">
        <w:rPr>
          <w:rFonts w:asciiTheme="majorHAnsi" w:hAnsiTheme="majorHAnsi" w:cs="Arial"/>
        </w:rPr>
        <w:t>20</w:t>
      </w:r>
      <w:r>
        <w:rPr>
          <w:rFonts w:asciiTheme="majorHAnsi" w:hAnsiTheme="majorHAnsi" w:cs="Arial"/>
        </w:rPr>
        <w:t>2</w:t>
      </w:r>
      <w:r w:rsidR="000675E7">
        <w:rPr>
          <w:rFonts w:asciiTheme="majorHAnsi" w:hAnsiTheme="majorHAnsi" w:cs="Arial"/>
        </w:rPr>
        <w:t>6</w:t>
      </w:r>
    </w:p>
    <w:p w14:paraId="3665B454" w14:textId="3F26B642" w:rsidR="006E0AD8" w:rsidRDefault="006E0AD8">
      <w:pPr>
        <w:rPr>
          <w:rFonts w:asciiTheme="majorHAnsi" w:hAnsiTheme="majorHAnsi" w:cs="Arial"/>
        </w:rPr>
      </w:pPr>
    </w:p>
    <w:p w14:paraId="43E55B4D" w14:textId="7899C2A3" w:rsidR="009C6C01" w:rsidRDefault="009C6C01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Data was collected in buoy mode with a </w:t>
      </w:r>
      <w:proofErr w:type="spellStart"/>
      <w:r>
        <w:rPr>
          <w:rFonts w:asciiTheme="majorHAnsi" w:hAnsiTheme="majorHAnsi" w:cs="Arial"/>
        </w:rPr>
        <w:t>Satlantic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HyperPro</w:t>
      </w:r>
      <w:proofErr w:type="spellEnd"/>
      <w:r>
        <w:rPr>
          <w:rFonts w:asciiTheme="majorHAnsi" w:hAnsiTheme="majorHAnsi" w:cs="Arial"/>
        </w:rPr>
        <w:t xml:space="preserve"> floating far from the vessel (~100m) measuring tilt and upwelled radiance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>
        <w:rPr>
          <w:rFonts w:asciiTheme="majorHAnsi" w:hAnsiTheme="majorHAnsi" w:cs="Arial"/>
        </w:rPr>
        <w:t xml:space="preserve">) at about </w:t>
      </w:r>
      <w:r w:rsidR="00D74D75">
        <w:rPr>
          <w:rFonts w:asciiTheme="majorHAnsi" w:hAnsiTheme="majorHAnsi" w:cs="Arial"/>
        </w:rPr>
        <w:t>0.</w:t>
      </w:r>
      <w:r w:rsidR="000675E7">
        <w:rPr>
          <w:rFonts w:asciiTheme="majorHAnsi" w:hAnsiTheme="majorHAnsi" w:cs="Arial"/>
        </w:rPr>
        <w:t>17</w:t>
      </w:r>
      <w:r>
        <w:rPr>
          <w:rFonts w:asciiTheme="majorHAnsi" w:hAnsiTheme="majorHAnsi" w:cs="Arial"/>
        </w:rPr>
        <w:t>m below the surface. A reference radiometer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 xml:space="preserve">d </m:t>
            </m:r>
          </m:sub>
        </m:sSub>
        <m:r>
          <w:rPr>
            <w:rFonts w:ascii="Cambria Math" w:hAnsi="Cambria Math"/>
          </w:rPr>
          <m:t>(λ,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Theme="majorHAnsi" w:hAnsiTheme="majorHAnsi" w:cs="Arial"/>
        </w:rPr>
        <w:t xml:space="preserve">) was installed on the </w:t>
      </w:r>
      <w:r w:rsidR="00DA0BD5">
        <w:rPr>
          <w:rFonts w:asciiTheme="majorHAnsi" w:hAnsiTheme="majorHAnsi" w:cs="Arial"/>
        </w:rPr>
        <w:t>buoy</w:t>
      </w:r>
      <w:r>
        <w:rPr>
          <w:rFonts w:asciiTheme="majorHAnsi" w:hAnsiTheme="majorHAnsi" w:cs="Arial"/>
        </w:rPr>
        <w:t>.</w:t>
      </w:r>
    </w:p>
    <w:p w14:paraId="7B88EE75" w14:textId="4F30EC7F" w:rsidR="009C6C01" w:rsidRDefault="009C6C01">
      <w:pPr>
        <w:rPr>
          <w:rFonts w:asciiTheme="majorHAnsi" w:hAnsiTheme="majorHAnsi" w:cs="Arial"/>
        </w:rPr>
      </w:pPr>
    </w:p>
    <w:p w14:paraId="22EDB6DB" w14:textId="381D30C9" w:rsidR="009C6C01" w:rsidRDefault="009C6C01">
      <w:pPr>
        <w:rPr>
          <w:rFonts w:asciiTheme="majorHAnsi" w:hAnsiTheme="majorHAnsi" w:cs="Arial"/>
        </w:rPr>
      </w:pPr>
      <w:r w:rsidRPr="00DA0BD5">
        <w:rPr>
          <w:rFonts w:asciiTheme="majorHAnsi" w:hAnsiTheme="majorHAnsi" w:cs="Arial"/>
        </w:rPr>
        <w:t xml:space="preserve">Sensors: </w:t>
      </w:r>
      <w:r w:rsidRPr="00C75B26">
        <w:rPr>
          <w:rFonts w:asciiTheme="majorHAnsi" w:hAnsiTheme="majorHAnsi" w:cs="Arial"/>
        </w:rPr>
        <w:t xml:space="preserve">Ed </w:t>
      </w:r>
      <w:r w:rsidR="00DA0BD5" w:rsidRPr="00C75B26">
        <w:rPr>
          <w:rFonts w:asciiTheme="majorHAnsi" w:hAnsiTheme="majorHAnsi" w:cs="Arial"/>
        </w:rPr>
        <w:t>–</w:t>
      </w:r>
      <w:r w:rsidRPr="00C75B26">
        <w:rPr>
          <w:rFonts w:asciiTheme="majorHAnsi" w:hAnsiTheme="majorHAnsi" w:cs="Arial"/>
        </w:rPr>
        <w:t xml:space="preserve"> HyperOCR</w:t>
      </w:r>
      <w:r w:rsidR="00DA0BD5" w:rsidRPr="00C75B26">
        <w:rPr>
          <w:rFonts w:asciiTheme="majorHAnsi" w:hAnsiTheme="majorHAnsi" w:cs="Arial"/>
        </w:rPr>
        <w:t>370</w:t>
      </w:r>
      <w:r w:rsidRPr="00C75B26">
        <w:rPr>
          <w:rFonts w:asciiTheme="majorHAnsi" w:hAnsiTheme="majorHAnsi" w:cs="Arial"/>
        </w:rPr>
        <w:t>. Lu – HyperOCR</w:t>
      </w:r>
      <w:r w:rsidR="00DA0BD5" w:rsidRPr="00C75B26">
        <w:rPr>
          <w:rFonts w:asciiTheme="majorHAnsi" w:hAnsiTheme="majorHAnsi" w:cs="Arial"/>
        </w:rPr>
        <w:t>302</w:t>
      </w:r>
      <w:r w:rsidRPr="00DA0BD5">
        <w:rPr>
          <w:rFonts w:asciiTheme="majorHAnsi" w:hAnsiTheme="majorHAnsi" w:cs="Arial"/>
        </w:rPr>
        <w:t>.</w:t>
      </w:r>
      <w:r w:rsidR="004D6700" w:rsidRPr="00DA0BD5">
        <w:rPr>
          <w:rFonts w:asciiTheme="majorHAnsi" w:hAnsiTheme="majorHAnsi" w:cs="Arial"/>
        </w:rPr>
        <w:t xml:space="preserve"> </w:t>
      </w:r>
    </w:p>
    <w:p w14:paraId="1A5F22D7" w14:textId="77777777" w:rsidR="009C6C01" w:rsidRDefault="009C6C01">
      <w:pPr>
        <w:rPr>
          <w:rFonts w:asciiTheme="majorHAnsi" w:hAnsiTheme="majorHAnsi" w:cs="Arial"/>
        </w:rPr>
      </w:pPr>
    </w:p>
    <w:p w14:paraId="4B2ACF74" w14:textId="3D0CFA27" w:rsidR="00EB3107" w:rsidRPr="003250A1" w:rsidRDefault="00EB3107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Using the manufacturer software (</w:t>
      </w:r>
      <w:proofErr w:type="spellStart"/>
      <w:r>
        <w:rPr>
          <w:rFonts w:asciiTheme="majorHAnsi" w:hAnsiTheme="majorHAnsi" w:cs="Arial"/>
        </w:rPr>
        <w:t>SatCon</w:t>
      </w:r>
      <w:proofErr w:type="spellEnd"/>
      <w:r>
        <w:rPr>
          <w:rFonts w:asciiTheme="majorHAnsi" w:hAnsiTheme="majorHAnsi" w:cs="Arial"/>
        </w:rPr>
        <w:t xml:space="preserve">, </w:t>
      </w:r>
      <w:hyperlink r:id="rId4" w:history="1">
        <w:r w:rsidRPr="007C4156">
          <w:rPr>
            <w:rStyle w:val="Hyperlink"/>
            <w:rFonts w:asciiTheme="majorHAnsi" w:hAnsiTheme="majorHAnsi"/>
          </w:rPr>
          <w:t>http://www.seabird.com/software/satcon</w:t>
        </w:r>
      </w:hyperlink>
      <w:r>
        <w:rPr>
          <w:rFonts w:asciiTheme="majorHAnsi" w:hAnsiTheme="majorHAnsi" w:cs="Arial"/>
        </w:rPr>
        <w:t xml:space="preserve">) we converted raw files into readable text using factory calibration files dating from </w:t>
      </w:r>
      <w:r w:rsidR="00DA0BD5" w:rsidRPr="003250A1">
        <w:rPr>
          <w:rFonts w:asciiTheme="majorHAnsi" w:hAnsiTheme="majorHAnsi" w:cs="Arial"/>
        </w:rPr>
        <w:t>202</w:t>
      </w:r>
      <w:r w:rsidR="000675E7">
        <w:rPr>
          <w:rFonts w:asciiTheme="majorHAnsi" w:hAnsiTheme="majorHAnsi" w:cs="Arial"/>
        </w:rPr>
        <w:t>4</w:t>
      </w:r>
      <w:r w:rsidR="00DA0BD5" w:rsidRPr="003250A1">
        <w:rPr>
          <w:rFonts w:asciiTheme="majorHAnsi" w:hAnsiTheme="majorHAnsi" w:cs="Arial"/>
        </w:rPr>
        <w:t>-</w:t>
      </w:r>
      <w:r w:rsidR="000675E7">
        <w:rPr>
          <w:rFonts w:asciiTheme="majorHAnsi" w:hAnsiTheme="majorHAnsi" w:cs="Arial"/>
        </w:rPr>
        <w:t>10</w:t>
      </w:r>
      <w:r w:rsidR="00DA0BD5" w:rsidRPr="003250A1">
        <w:rPr>
          <w:rFonts w:asciiTheme="majorHAnsi" w:hAnsiTheme="majorHAnsi" w:cs="Arial"/>
        </w:rPr>
        <w:t>-2</w:t>
      </w:r>
      <w:r w:rsidR="000675E7">
        <w:rPr>
          <w:rFonts w:asciiTheme="majorHAnsi" w:hAnsiTheme="majorHAnsi" w:cs="Arial"/>
        </w:rPr>
        <w:t>9</w:t>
      </w:r>
      <w:r w:rsidR="00DA0BD5" w:rsidRPr="003250A1">
        <w:rPr>
          <w:rFonts w:asciiTheme="majorHAnsi" w:hAnsiTheme="majorHAnsi" w:cs="Arial"/>
        </w:rPr>
        <w:t>.</w:t>
      </w:r>
    </w:p>
    <w:p w14:paraId="5FAAD8D6" w14:textId="384D6096" w:rsidR="00EB3107" w:rsidRPr="003250A1" w:rsidRDefault="00EB3107">
      <w:pPr>
        <w:rPr>
          <w:rFonts w:asciiTheme="majorHAnsi" w:hAnsiTheme="majorHAnsi" w:cs="Arial"/>
        </w:rPr>
      </w:pPr>
    </w:p>
    <w:p w14:paraId="0FEC9740" w14:textId="735C13AA" w:rsidR="00EE3151" w:rsidRDefault="00EB3107">
      <w:pPr>
        <w:rPr>
          <w:rFonts w:asciiTheme="majorHAnsi" w:hAnsiTheme="majorHAnsi"/>
        </w:rPr>
      </w:pPr>
      <w:r w:rsidRPr="003250A1">
        <w:rPr>
          <w:rFonts w:asciiTheme="majorHAnsi" w:hAnsiTheme="majorHAnsi"/>
        </w:rPr>
        <w:t>We used the ‘apply immersion coefficients’ in</w:t>
      </w:r>
      <w:r w:rsidR="00EE3151" w:rsidRPr="003250A1">
        <w:rPr>
          <w:rFonts w:asciiTheme="majorHAnsi" w:hAnsiTheme="majorHAnsi"/>
        </w:rPr>
        <w:t xml:space="preserve"> the </w:t>
      </w:r>
      <w:proofErr w:type="spellStart"/>
      <w:r w:rsidR="00EE3151" w:rsidRPr="003250A1">
        <w:rPr>
          <w:rFonts w:asciiTheme="majorHAnsi" w:hAnsiTheme="majorHAnsi"/>
        </w:rPr>
        <w:t>SatCon</w:t>
      </w:r>
      <w:proofErr w:type="spellEnd"/>
      <w:r w:rsidR="00EE3151" w:rsidRPr="003250A1">
        <w:rPr>
          <w:rFonts w:asciiTheme="majorHAnsi" w:hAnsiTheme="majorHAnsi"/>
        </w:rPr>
        <w:t xml:space="preserve"> settings</w:t>
      </w:r>
      <w:r w:rsidRPr="003250A1">
        <w:rPr>
          <w:rFonts w:asciiTheme="majorHAnsi" w:hAnsiTheme="majorHAnsi"/>
        </w:rPr>
        <w:t xml:space="preserve"> for the upwelled radiance radiometer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 w:rsidRPr="003250A1">
        <w:rPr>
          <w:rFonts w:asciiTheme="majorHAnsi" w:hAnsiTheme="majorHAnsi"/>
        </w:rPr>
        <w:t>).</w:t>
      </w:r>
    </w:p>
    <w:p w14:paraId="32194FD8" w14:textId="77777777" w:rsidR="00EE3151" w:rsidRDefault="00EE3151">
      <w:pPr>
        <w:rPr>
          <w:rFonts w:asciiTheme="majorHAnsi" w:hAnsiTheme="majorHAnsi"/>
        </w:rPr>
      </w:pPr>
    </w:p>
    <w:p w14:paraId="5425AE92" w14:textId="7F707FD2" w:rsidR="00343F60" w:rsidRDefault="00EB3107" w:rsidP="00EB3107">
      <w:pPr>
        <w:rPr>
          <w:rFonts w:asciiTheme="majorHAnsi" w:hAnsiTheme="majorHAnsi"/>
        </w:rPr>
      </w:pPr>
      <w:r>
        <w:rPr>
          <w:rFonts w:asciiTheme="majorHAnsi" w:hAnsiTheme="majorHAnsi"/>
        </w:rPr>
        <w:t>We processed the resulting .</w:t>
      </w:r>
      <w:proofErr w:type="spellStart"/>
      <w:r>
        <w:rPr>
          <w:rFonts w:asciiTheme="majorHAnsi" w:hAnsiTheme="majorHAnsi"/>
        </w:rPr>
        <w:t>dat</w:t>
      </w:r>
      <w:proofErr w:type="spellEnd"/>
      <w:r>
        <w:rPr>
          <w:rFonts w:asciiTheme="majorHAnsi" w:hAnsiTheme="majorHAnsi"/>
        </w:rPr>
        <w:t xml:space="preserve"> files </w:t>
      </w:r>
      <w:r w:rsidR="00343F60">
        <w:rPr>
          <w:rFonts w:asciiTheme="majorHAnsi" w:hAnsiTheme="majorHAnsi"/>
        </w:rPr>
        <w:t>using MATLAB scripts</w:t>
      </w:r>
    </w:p>
    <w:p w14:paraId="3C150CB5" w14:textId="77777777" w:rsidR="00525EEA" w:rsidRDefault="00525EEA">
      <w:pPr>
        <w:rPr>
          <w:rFonts w:asciiTheme="majorHAnsi" w:hAnsiTheme="majorHAnsi"/>
        </w:rPr>
      </w:pPr>
    </w:p>
    <w:p w14:paraId="0503F850" w14:textId="77777777" w:rsidR="002525E3" w:rsidRDefault="00525EE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There are several steps to processing the data. </w:t>
      </w:r>
    </w:p>
    <w:p w14:paraId="2EB0BBF9" w14:textId="628BB002" w:rsidR="002525E3" w:rsidRDefault="000675E7">
      <w:pPr>
        <w:rPr>
          <w:rFonts w:asciiTheme="majorHAnsi" w:hAnsiTheme="majorHAnsi"/>
        </w:rPr>
      </w:pPr>
      <w:r>
        <w:rPr>
          <w:rFonts w:asciiTheme="majorHAnsi" w:hAnsiTheme="majorHAnsi"/>
        </w:rPr>
        <w:t>We</w:t>
      </w:r>
      <w:r w:rsidR="002525E3">
        <w:rPr>
          <w:rFonts w:asciiTheme="majorHAnsi" w:hAnsiTheme="majorHAnsi"/>
        </w:rPr>
        <w:t xml:space="preserve"> used a 5 degrees threshold on both pitch and roll for Es and Lu data.</w:t>
      </w:r>
    </w:p>
    <w:p w14:paraId="136E8978" w14:textId="77777777" w:rsidR="009F346E" w:rsidRDefault="009F346E">
      <w:pPr>
        <w:rPr>
          <w:rFonts w:asciiTheme="majorHAnsi" w:hAnsiTheme="majorHAnsi"/>
        </w:rPr>
      </w:pPr>
    </w:p>
    <w:p w14:paraId="129C8156" w14:textId="77777777" w:rsidR="009F346E" w:rsidRDefault="009F346E">
      <w:pPr>
        <w:rPr>
          <w:rFonts w:asciiTheme="majorHAnsi" w:hAnsiTheme="majorHAnsi"/>
        </w:rPr>
      </w:pPr>
      <w:r>
        <w:rPr>
          <w:rFonts w:asciiTheme="majorHAnsi" w:hAnsiTheme="majorHAnsi"/>
        </w:rPr>
        <w:t>The basic processing steps completed by the code are:</w:t>
      </w:r>
    </w:p>
    <w:p w14:paraId="191A7153" w14:textId="00750BD8" w:rsidR="009F346E" w:rsidRDefault="009F346E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B0818">
        <w:rPr>
          <w:rFonts w:asciiTheme="majorHAnsi" w:hAnsiTheme="majorHAnsi"/>
        </w:rPr>
        <w:t>&gt; S</w:t>
      </w:r>
      <w:r>
        <w:rPr>
          <w:rFonts w:asciiTheme="majorHAnsi" w:hAnsiTheme="majorHAnsi"/>
        </w:rPr>
        <w:t>ubtract time-interpolated</w:t>
      </w:r>
      <w:r w:rsidR="00A53E9C">
        <w:rPr>
          <w:rFonts w:asciiTheme="majorHAnsi" w:hAnsiTheme="majorHAns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 xml:space="preserve">d </m:t>
            </m:r>
          </m:sub>
        </m:sSub>
      </m:oMath>
      <w:r>
        <w:rPr>
          <w:rFonts w:asciiTheme="majorHAnsi" w:hAnsiTheme="majorHAnsi"/>
        </w:rPr>
        <w:t xml:space="preserve"> dark data from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 xml:space="preserve">d </m:t>
            </m:r>
          </m:sub>
        </m:sSub>
      </m:oMath>
      <w:r>
        <w:rPr>
          <w:rFonts w:asciiTheme="majorHAnsi" w:hAnsiTheme="majorHAnsi"/>
        </w:rPr>
        <w:t xml:space="preserve"> light data; repeat 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>
        <w:rPr>
          <w:rFonts w:asciiTheme="majorHAnsi" w:hAnsiTheme="majorHAnsi"/>
        </w:rPr>
        <w:t xml:space="preserve"> dark and light</w:t>
      </w:r>
      <w:r w:rsidR="002525E3">
        <w:rPr>
          <w:rFonts w:asciiTheme="majorHAnsi" w:hAnsiTheme="majorHAnsi"/>
        </w:rPr>
        <w:t>.</w:t>
      </w:r>
    </w:p>
    <w:p w14:paraId="267A2FA8" w14:textId="3B68D5D9" w:rsidR="00361EB6" w:rsidRDefault="00361EB6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B0818">
        <w:rPr>
          <w:rFonts w:asciiTheme="majorHAnsi" w:hAnsiTheme="majorHAnsi"/>
        </w:rPr>
        <w:t>&gt; R</w:t>
      </w:r>
      <w:r>
        <w:rPr>
          <w:rFonts w:asciiTheme="majorHAnsi" w:hAnsiTheme="majorHAnsi"/>
        </w:rPr>
        <w:t xml:space="preserve">emove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 xml:space="preserve">d </m:t>
            </m:r>
          </m:sub>
        </m:sSub>
      </m:oMath>
      <w:r>
        <w:rPr>
          <w:rFonts w:asciiTheme="majorHAnsi" w:hAnsiTheme="majorHAnsi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>
        <w:rPr>
          <w:rFonts w:asciiTheme="majorHAnsi" w:hAnsiTheme="majorHAnsi"/>
        </w:rPr>
        <w:t xml:space="preserve"> spectra that have tilt values above a user-defined</w:t>
      </w:r>
      <w:r w:rsidR="003F68BA">
        <w:rPr>
          <w:rFonts w:asciiTheme="majorHAnsi" w:hAnsiTheme="majorHAnsi"/>
        </w:rPr>
        <w:t xml:space="preserve"> or default</w:t>
      </w:r>
      <w:r>
        <w:rPr>
          <w:rFonts w:asciiTheme="majorHAnsi" w:hAnsiTheme="majorHAnsi"/>
        </w:rPr>
        <w:t xml:space="preserve"> threshold</w:t>
      </w:r>
      <w:r w:rsidR="00067271">
        <w:rPr>
          <w:rFonts w:asciiTheme="majorHAnsi" w:hAnsiTheme="majorHAnsi"/>
        </w:rPr>
        <w:t xml:space="preserve"> (</w:t>
      </w:r>
      <w:r w:rsidR="003F68BA">
        <w:rPr>
          <w:rFonts w:asciiTheme="majorHAnsi" w:hAnsiTheme="majorHAnsi"/>
        </w:rPr>
        <w:t>default is</w:t>
      </w:r>
      <w:r w:rsidR="00067271">
        <w:rPr>
          <w:rFonts w:asciiTheme="majorHAnsi" w:hAnsiTheme="majorHAnsi"/>
        </w:rPr>
        <w:t xml:space="preserve"> 5 degrees)</w:t>
      </w:r>
    </w:p>
    <w:p w14:paraId="00F37347" w14:textId="381D580D" w:rsidR="003250A1" w:rsidRDefault="00361EB6" w:rsidP="00C75B26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B0818">
        <w:rPr>
          <w:rFonts w:asciiTheme="majorHAnsi" w:hAnsiTheme="majorHAnsi"/>
        </w:rPr>
        <w:t>&gt; R</w:t>
      </w:r>
      <w:r>
        <w:rPr>
          <w:rFonts w:asciiTheme="majorHAnsi" w:hAnsiTheme="majorHAnsi"/>
        </w:rPr>
        <w:t xml:space="preserve">emove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 xml:space="preserve">d </m:t>
            </m:r>
          </m:sub>
        </m:sSub>
      </m:oMath>
      <w:r w:rsidR="002525E3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>
        <w:rPr>
          <w:rFonts w:asciiTheme="majorHAnsi" w:hAnsiTheme="majorHAnsi"/>
        </w:rPr>
        <w:t xml:space="preserve"> spectra that are outside the middle 50</w:t>
      </w:r>
      <w:r w:rsidRPr="00361EB6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percentile of Ed data</w:t>
      </w:r>
      <w:r w:rsidR="00067271">
        <w:rPr>
          <w:rFonts w:asciiTheme="majorHAnsi" w:hAnsiTheme="majorHAnsi"/>
        </w:rPr>
        <w:t xml:space="preserve"> (this removes any outliers 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 xml:space="preserve">d </m:t>
            </m:r>
          </m:sub>
        </m:sSub>
        <m:r>
          <w:rPr>
            <w:rFonts w:ascii="Cambria Math" w:hAnsi="Cambria Math"/>
          </w:rPr>
          <m:t xml:space="preserve">, </m:t>
        </m:r>
      </m:oMath>
      <w:r w:rsidR="00067271">
        <w:rPr>
          <w:rFonts w:asciiTheme="majorHAnsi" w:hAnsiTheme="majorHAnsi"/>
        </w:rPr>
        <w:t>e.g. from small clouds passing over</w:t>
      </w:r>
      <w:r w:rsidR="002525E3">
        <w:rPr>
          <w:rFonts w:asciiTheme="majorHAnsi" w:hAnsiTheme="majorHAnsi"/>
        </w:rPr>
        <w:t xml:space="preserve"> – data are between the 25</w:t>
      </w:r>
      <w:r w:rsidR="002525E3" w:rsidRPr="002525E3">
        <w:rPr>
          <w:rFonts w:asciiTheme="majorHAnsi" w:hAnsiTheme="majorHAnsi"/>
          <w:vertAlign w:val="superscript"/>
        </w:rPr>
        <w:t>th</w:t>
      </w:r>
      <w:r w:rsidR="002525E3">
        <w:rPr>
          <w:rFonts w:asciiTheme="majorHAnsi" w:hAnsiTheme="majorHAnsi"/>
        </w:rPr>
        <w:t xml:space="preserve"> and 75</w:t>
      </w:r>
      <w:r w:rsidR="002525E3" w:rsidRPr="002525E3">
        <w:rPr>
          <w:rFonts w:asciiTheme="majorHAnsi" w:hAnsiTheme="majorHAnsi"/>
          <w:vertAlign w:val="superscript"/>
        </w:rPr>
        <w:t>th</w:t>
      </w:r>
      <w:r w:rsidR="002525E3">
        <w:rPr>
          <w:rFonts w:asciiTheme="majorHAnsi" w:hAnsiTheme="majorHAnsi"/>
        </w:rPr>
        <w:t xml:space="preserve"> </w:t>
      </w:r>
      <w:proofErr w:type="spellStart"/>
      <w:r w:rsidR="002525E3">
        <w:rPr>
          <w:rFonts w:asciiTheme="majorHAnsi" w:hAnsiTheme="majorHAnsi"/>
        </w:rPr>
        <w:t>percentlile</w:t>
      </w:r>
      <w:r w:rsidR="00E50C38">
        <w:rPr>
          <w:rFonts w:asciiTheme="majorHAnsi" w:hAnsiTheme="majorHAnsi"/>
        </w:rPr>
        <w:t>s</w:t>
      </w:r>
      <w:proofErr w:type="spellEnd"/>
      <w:r w:rsidR="00067271">
        <w:rPr>
          <w:rFonts w:asciiTheme="majorHAnsi" w:hAnsiTheme="majorHAnsi"/>
        </w:rPr>
        <w:t>)</w:t>
      </w:r>
    </w:p>
    <w:p w14:paraId="33C6F4E0" w14:textId="77777777" w:rsidR="003250A1" w:rsidRDefault="003250A1">
      <w:pPr>
        <w:rPr>
          <w:rFonts w:asciiTheme="majorHAnsi" w:hAnsiTheme="majorHAnsi"/>
        </w:rPr>
      </w:pPr>
    </w:p>
    <w:p w14:paraId="2A59977C" w14:textId="44DE9142" w:rsidR="00067271" w:rsidRDefault="00067271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B0818">
        <w:rPr>
          <w:rFonts w:asciiTheme="majorHAnsi" w:hAnsiTheme="majorHAnsi"/>
        </w:rPr>
        <w:t>&gt; C</w:t>
      </w:r>
      <w:r>
        <w:rPr>
          <w:rFonts w:asciiTheme="majorHAnsi" w:hAnsiTheme="majorHAnsi"/>
        </w:rPr>
        <w:t xml:space="preserve">alculate </w:t>
      </w:r>
      <w:proofErr w:type="spellStart"/>
      <w:r>
        <w:rPr>
          <w:rFonts w:asciiTheme="majorHAnsi" w:hAnsiTheme="majorHAnsi"/>
        </w:rPr>
        <w:t>Rrs</w:t>
      </w:r>
      <w:proofErr w:type="spellEnd"/>
      <w:r>
        <w:rPr>
          <w:rFonts w:asciiTheme="majorHAnsi" w:hAnsiTheme="majorHAnsi"/>
        </w:rPr>
        <w:t>:</w:t>
      </w:r>
    </w:p>
    <w:p w14:paraId="00C7E57E" w14:textId="37074164" w:rsidR="003E108A" w:rsidRDefault="0006727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rs</m:t>
            </m:r>
          </m:sub>
        </m:sSub>
      </m:oMath>
      <w:r w:rsidR="00D74D7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(remote-sensing reflectance) is defined as the water-leaving radiance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>
        <w:rPr>
          <w:rFonts w:asciiTheme="majorHAnsi" w:hAnsiTheme="majorHAnsi"/>
        </w:rPr>
        <w:t>, i.e. the radiance just above the sea surface) normalized by the downwellin</w:t>
      </w:r>
      <w:r w:rsidR="003E108A">
        <w:rPr>
          <w:rFonts w:asciiTheme="majorHAnsi" w:hAnsiTheme="majorHAnsi"/>
        </w:rPr>
        <w:t>g irradiance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 xml:space="preserve">d </m:t>
            </m:r>
          </m:sub>
        </m:sSub>
      </m:oMath>
      <w:r w:rsidR="003E108A">
        <w:rPr>
          <w:rFonts w:asciiTheme="majorHAnsi" w:hAnsiTheme="majorHAnsi"/>
        </w:rPr>
        <w:t>):</w:t>
      </w:r>
    </w:p>
    <w:p w14:paraId="4E0D88C4" w14:textId="0E466B10" w:rsidR="003E108A" w:rsidRDefault="003E108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rs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w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λ,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 xml:space="preserve">d </m:t>
                </m:r>
              </m:sub>
            </m:sSub>
            <m:r>
              <w:rPr>
                <w:rFonts w:ascii="Cambria Math" w:hAnsi="Cambria Math"/>
              </w:rPr>
              <m:t>(λ,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  <m:r>
              <w:rPr>
                <w:rFonts w:ascii="Cambria Math" w:hAnsi="Cambria Math"/>
              </w:rPr>
              <m:t>)</m:t>
            </m:r>
          </m:den>
        </m:f>
      </m:oMath>
    </w:p>
    <w:p w14:paraId="4010302B" w14:textId="777A504C" w:rsidR="009F157C" w:rsidRDefault="009F157C">
      <w:pPr>
        <w:rPr>
          <w:rFonts w:asciiTheme="majorHAnsi" w:hAnsiTheme="majorHAnsi"/>
        </w:rPr>
      </w:pPr>
    </w:p>
    <w:p w14:paraId="2A677D41" w14:textId="3E85F91D" w:rsidR="009F157C" w:rsidRDefault="009F157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order to compute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</m:e>
        </m:d>
      </m:oMath>
      <w:r>
        <w:rPr>
          <w:rFonts w:asciiTheme="majorHAnsi" w:hAnsiTheme="majorHAnsi"/>
        </w:rPr>
        <w:t xml:space="preserve"> we need to extrapolate from the depth of the sensor (z) and cross the air-water interface:</w:t>
      </w:r>
    </w:p>
    <w:p w14:paraId="607677DF" w14:textId="438FADC6" w:rsidR="009F157C" w:rsidRPr="009F157C" w:rsidRDefault="00000000">
      <w:pPr>
        <w:rPr>
          <w:rFonts w:asciiTheme="majorHAnsi" w:hAnsiTheme="majorHAns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λ,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u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λ,z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exp⁡</m:t>
          </m:r>
          <m:d>
            <m:dPr>
              <m:ctrlPr>
                <w:rPr>
                  <w:rFonts w:ascii="Cambria Math" w:eastAsiaTheme="minorEastAsia" w:hAnsi="Cambria Math" w:cstheme="minorBidi"/>
                  <w:i/>
                  <w:lang w:bidi="ar-SA"/>
                </w:rPr>
              </m:ctrlPr>
            </m:dPr>
            <m:e>
              <m:r>
                <w:rPr>
                  <w:rFonts w:ascii="Cambria Math" w:hAnsi="Cambria Math"/>
                </w:rPr>
                <m:t>z∙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Lu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</m:e>
          </m:d>
          <m:f>
            <m:fPr>
              <m:ctrlPr>
                <w:rPr>
                  <w:rFonts w:ascii="Cambria Math" w:eastAsiaTheme="minorEastAsia" w:hAnsi="Cambria Math" w:cstheme="minorBidi"/>
                  <w:i/>
                  <w:lang w:bidi="ar-SA"/>
                </w:rPr>
              </m:ctrlPr>
            </m:fPr>
            <m:num>
              <m:r>
                <w:rPr>
                  <w:rFonts w:ascii="Cambria Math" w:hAnsi="Cambria Math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sw</m:t>
                  </m:r>
                </m:sub>
              </m:sSub>
            </m:den>
          </m:f>
        </m:oMath>
      </m:oMathPara>
    </w:p>
    <w:p w14:paraId="20BDFB59" w14:textId="291AF541" w:rsidR="009F157C" w:rsidRDefault="009F157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Where </w:t>
      </w:r>
      <m:oMath>
        <m:r>
          <w:rPr>
            <w:rFonts w:ascii="Cambria Math" w:hAnsi="Cambria Math"/>
          </w:rPr>
          <m:t>t=0.98</m:t>
        </m:r>
      </m:oMath>
      <w:r>
        <w:rPr>
          <w:rFonts w:asciiTheme="majorHAnsi" w:hAnsiTheme="majorHAnsi"/>
        </w:rPr>
        <w:t xml:space="preserve"> is a transmission coefficient and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lang w:bidi="ar-SA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sw</m:t>
            </m:r>
          </m:sub>
        </m:sSub>
      </m:oMath>
      <w:r>
        <w:rPr>
          <w:rFonts w:asciiTheme="majorHAnsi" w:hAnsiTheme="majorHAnsi"/>
        </w:rPr>
        <w:t>the index of refraction of seawater that we get from Quan and Fry (1995).</w:t>
      </w:r>
    </w:p>
    <w:p w14:paraId="4586943E" w14:textId="0D5F1FED" w:rsidR="00E50C38" w:rsidRDefault="00E50C38">
      <w:pPr>
        <w:rPr>
          <w:rFonts w:asciiTheme="majorHAnsi" w:hAnsiTheme="majorHAnsi"/>
        </w:rPr>
      </w:pPr>
      <w:r>
        <w:rPr>
          <w:rFonts w:asciiTheme="majorHAnsi" w:hAnsiTheme="majorHAnsi"/>
        </w:rPr>
        <w:t>The attenuation is computed from IOPs as follows:</w:t>
      </w:r>
    </w:p>
    <w:p w14:paraId="0D5A48FB" w14:textId="77777777" w:rsidR="009F157C" w:rsidRDefault="009F157C">
      <w:pPr>
        <w:rPr>
          <w:rFonts w:asciiTheme="majorHAnsi" w:hAnsiTheme="majorHAnsi"/>
        </w:rPr>
      </w:pPr>
    </w:p>
    <w:p w14:paraId="12ABB29C" w14:textId="28A70290" w:rsidR="009F157C" w:rsidRDefault="00000000">
      <w:pPr>
        <w:rPr>
          <w:rFonts w:asciiTheme="majorHAnsi" w:hAnsiTheme="maj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Bidi"/>
                  <w:i/>
                  <w:lang w:bidi="ar-SA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Lu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λ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lang w:bidi="ar-S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sw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b,sw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b,p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0.5</m:t>
              </m:r>
            </m:den>
          </m:f>
        </m:oMath>
      </m:oMathPara>
    </w:p>
    <w:p w14:paraId="0A460FE0" w14:textId="77777777" w:rsidR="002915A2" w:rsidRDefault="002915A2">
      <w:pPr>
        <w:rPr>
          <w:rFonts w:asciiTheme="majorHAnsi" w:hAnsiTheme="majorHAnsi"/>
        </w:rPr>
      </w:pPr>
    </w:p>
    <w:p w14:paraId="4D680D82" w14:textId="7EB475E1" w:rsidR="00067271" w:rsidRDefault="00067271">
      <w:pPr>
        <w:rPr>
          <w:rFonts w:asciiTheme="majorHAnsi" w:hAnsiTheme="majorHAnsi"/>
        </w:rPr>
      </w:pPr>
      <w:r>
        <w:rPr>
          <w:rFonts w:asciiTheme="majorHAnsi" w:hAnsiTheme="majorHAnsi"/>
        </w:rPr>
        <w:t>See</w:t>
      </w:r>
      <w:r w:rsidR="00580EEC">
        <w:rPr>
          <w:rFonts w:asciiTheme="majorHAnsi" w:hAnsiTheme="majorHAnsi"/>
        </w:rPr>
        <w:t xml:space="preserve"> chase et al., 2017</w:t>
      </w:r>
      <w:r>
        <w:rPr>
          <w:rFonts w:asciiTheme="majorHAnsi" w:hAnsiTheme="majorHAnsi"/>
        </w:rPr>
        <w:t xml:space="preserve"> for more details.</w:t>
      </w:r>
    </w:p>
    <w:p w14:paraId="7B38BD83" w14:textId="5AF3AD96" w:rsidR="003A1929" w:rsidRDefault="00855404" w:rsidP="000675E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The equation to extrapolate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>
        <w:rPr>
          <w:rFonts w:asciiTheme="majorHAnsi" w:hAnsiTheme="majorHAnsi"/>
        </w:rPr>
        <w:t xml:space="preserve"> to just below the sea surface requires information on the absorption properties of the surface water. </w:t>
      </w:r>
    </w:p>
    <w:p w14:paraId="6BF22ABE" w14:textId="1E3239E3" w:rsidR="00400AAD" w:rsidRDefault="00D74D75">
      <w:pPr>
        <w:rPr>
          <w:rFonts w:asciiTheme="majorHAnsi" w:hAnsiTheme="majorHAnsi"/>
        </w:rPr>
      </w:pPr>
      <m:oMath>
        <m:sSub>
          <m:sSubPr>
            <m:ctrlPr>
              <w:rPr>
                <w:rFonts w:ascii="Cambria Math" w:eastAsiaTheme="minorEastAsia" w:hAnsi="Cambria Math" w:cstheme="minorBidi"/>
                <w:i/>
                <w:lang w:bidi="ar-SA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580EEC">
        <w:rPr>
          <w:rFonts w:asciiTheme="majorHAnsi" w:hAnsiTheme="majorHAnsi"/>
        </w:rPr>
        <w:t xml:space="preserve"> </w:t>
      </w:r>
      <w:proofErr w:type="gramStart"/>
      <w:r w:rsidR="000675E7">
        <w:rPr>
          <w:rFonts w:asciiTheme="majorHAnsi" w:hAnsiTheme="majorHAnsi"/>
        </w:rPr>
        <w:t>is</w:t>
      </w:r>
      <w:proofErr w:type="gramEnd"/>
      <w:r w:rsidR="000675E7">
        <w:rPr>
          <w:rFonts w:asciiTheme="majorHAnsi" w:hAnsiTheme="majorHAnsi"/>
        </w:rPr>
        <w:t xml:space="preserve"> computed </w:t>
      </w:r>
      <w:r w:rsidR="00400AAD">
        <w:rPr>
          <w:rFonts w:asciiTheme="majorHAnsi" w:hAnsiTheme="majorHAnsi"/>
        </w:rPr>
        <w:t xml:space="preserve">AC-s measurements of the inline system. </w:t>
      </w:r>
      <w:r w:rsidR="001469FC">
        <w:rPr>
          <w:rFonts w:asciiTheme="majorHAnsi" w:hAnsiTheme="majorHAnsi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lang w:bidi="ar-SA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b,p</m:t>
            </m:r>
          </m:sub>
        </m:sSub>
      </m:oMath>
      <w:r w:rsidR="001469FC">
        <w:rPr>
          <w:rFonts w:asciiTheme="majorHAnsi" w:hAnsiTheme="majorHAnsi"/>
        </w:rPr>
        <w:t xml:space="preserve"> we used a relationship between </w:t>
      </w:r>
      <w:r w:rsidR="00400AAD">
        <w:rPr>
          <w:rFonts w:asciiTheme="majorHAnsi" w:hAnsiTheme="majorHAnsi"/>
        </w:rPr>
        <w:t>turbidity</w:t>
      </w:r>
      <w:r w:rsidR="001469FC">
        <w:rPr>
          <w:rFonts w:asciiTheme="majorHAnsi" w:hAnsiTheme="majorHAnsi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lang w:bidi="ar-SA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b,p</m:t>
            </m:r>
          </m:sub>
        </m:sSub>
      </m:oMath>
      <w:r>
        <w:rPr>
          <w:rFonts w:asciiTheme="majorHAnsi" w:hAnsiTheme="majorHAnsi"/>
        </w:rPr>
        <w:t xml:space="preserve"> </w:t>
      </w:r>
      <w:r w:rsidR="00400AAD">
        <w:rPr>
          <w:rFonts w:asciiTheme="majorHAnsi" w:hAnsiTheme="majorHAnsi"/>
        </w:rPr>
        <w:t>(700)</w:t>
      </w:r>
      <w:r w:rsidR="001469FC">
        <w:rPr>
          <w:rFonts w:asciiTheme="majorHAnsi" w:hAnsiTheme="majorHAnsi"/>
        </w:rPr>
        <w:t xml:space="preserve"> from </w:t>
      </w:r>
      <w:r w:rsidR="00400AAD">
        <w:rPr>
          <w:rFonts w:asciiTheme="majorHAnsi" w:hAnsiTheme="majorHAnsi"/>
        </w:rPr>
        <w:t>Boss et al., 2009, and the spectrum based on Boss et al., 2013:</w:t>
      </w:r>
    </w:p>
    <w:p w14:paraId="6D44519F" w14:textId="20468458" w:rsidR="00580EEC" w:rsidRDefault="00D74D75">
      <w:pPr>
        <w:rPr>
          <w:rFonts w:asciiTheme="majorHAnsi" w:hAnsiTheme="majorHAnsi"/>
          <w:vertAlign w:val="superscript"/>
        </w:rPr>
      </w:pPr>
      <w:r>
        <w:rPr>
          <w:rFonts w:asciiTheme="majorHAnsi" w:hAnsiTheme="majorHAnsi"/>
          <w:lang w:bidi="ar-SA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lang w:bidi="ar-SA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b,p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w:rPr>
            <w:rFonts w:ascii="Cambria Math" w:hAnsi="Cambria Math"/>
          </w:rPr>
          <m:t>=0.0163*Turb*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700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-0.73</m:t>
            </m:r>
          </m:sup>
        </m:sSup>
      </m:oMath>
      <w:r w:rsidR="006F77D2">
        <w:rPr>
          <w:rFonts w:asciiTheme="majorHAnsi" w:hAnsiTheme="majorHAnsi"/>
        </w:rPr>
        <w:t xml:space="preserve"> </w:t>
      </w:r>
      <w:r w:rsidR="00400AAD">
        <w:rPr>
          <w:rFonts w:asciiTheme="majorHAnsi" w:hAnsiTheme="majorHAnsi"/>
        </w:rPr>
        <w:t xml:space="preserve"> m</w:t>
      </w:r>
      <w:r w:rsidR="00400AAD" w:rsidRPr="00400AAD">
        <w:rPr>
          <w:rFonts w:asciiTheme="majorHAnsi" w:hAnsiTheme="majorHAnsi"/>
          <w:vertAlign w:val="superscript"/>
        </w:rPr>
        <w:t>-1</w:t>
      </w:r>
    </w:p>
    <w:p w14:paraId="58918539" w14:textId="77777777" w:rsidR="00400AAD" w:rsidRDefault="00400AAD">
      <w:pPr>
        <w:rPr>
          <w:rFonts w:asciiTheme="majorHAnsi" w:hAnsiTheme="majorHAnsi"/>
          <w:vertAlign w:val="superscript"/>
        </w:rPr>
      </w:pPr>
    </w:p>
    <w:p w14:paraId="542022CC" w14:textId="3F438844" w:rsidR="00400AAD" w:rsidRPr="00400AAD" w:rsidRDefault="00400AAD">
      <w:pPr>
        <w:rPr>
          <w:rFonts w:asciiTheme="majorHAnsi" w:hAnsiTheme="majorHAnsi"/>
        </w:rPr>
      </w:pPr>
      <w:r>
        <w:rPr>
          <w:rFonts w:asciiTheme="majorHAnsi" w:hAnsiTheme="majorHAnsi"/>
        </w:rPr>
        <w:t>For CDOM we used a linear relationship established with data from Tara Europa between FDOM and CDOM at every wavelength.</w:t>
      </w:r>
    </w:p>
    <w:p w14:paraId="4A471F65" w14:textId="519F4553" w:rsidR="002525E3" w:rsidRDefault="002525E3" w:rsidP="002525E3">
      <w:pPr>
        <w:rPr>
          <w:rFonts w:asciiTheme="majorHAnsi" w:hAnsiTheme="majorHAnsi"/>
        </w:rPr>
      </w:pPr>
    </w:p>
    <w:p w14:paraId="1DBC3ED1" w14:textId="459F87C0" w:rsidR="002525E3" w:rsidRDefault="00855404" w:rsidP="002525E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absorption by </w:t>
      </w:r>
      <w:r w:rsidR="002525E3">
        <w:rPr>
          <w:rFonts w:asciiTheme="majorHAnsi" w:hAnsiTheme="majorHAnsi"/>
        </w:rPr>
        <w:t>salt</w:t>
      </w:r>
      <w:r>
        <w:rPr>
          <w:rFonts w:asciiTheme="majorHAnsi" w:hAnsiTheme="majorHAnsi"/>
        </w:rPr>
        <w:t xml:space="preserve">water </w:t>
      </w:r>
      <w:r w:rsidR="00DA70DD">
        <w:rPr>
          <w:rFonts w:asciiTheme="majorHAnsi" w:hAnsiTheme="majorHAnsi"/>
        </w:rPr>
        <w:t>(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lang w:bidi="ar-SA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sw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 w:rsidR="00DA70DD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 xml:space="preserve">is also used and is </w:t>
      </w:r>
      <w:r w:rsidR="002525E3">
        <w:rPr>
          <w:rFonts w:asciiTheme="majorHAnsi" w:hAnsiTheme="majorHAnsi"/>
        </w:rPr>
        <w:t xml:space="preserve">taken from the recent IOCCG (2018) report augmented with temperature and salinity effects based on </w:t>
      </w:r>
      <w:r w:rsidR="009F157C">
        <w:rPr>
          <w:rFonts w:asciiTheme="majorHAnsi" w:hAnsiTheme="majorHAnsi"/>
        </w:rPr>
        <w:t>Sullivan et al., 2006</w:t>
      </w:r>
      <w:r>
        <w:rPr>
          <w:rFonts w:asciiTheme="majorHAnsi" w:hAnsiTheme="majorHAnsi"/>
        </w:rPr>
        <w:t>.</w:t>
      </w:r>
      <w:r w:rsidR="00D307A7">
        <w:rPr>
          <w:rFonts w:asciiTheme="majorHAnsi" w:hAnsiTheme="majorHAnsi"/>
        </w:rPr>
        <w:t xml:space="preserve">  For sea water backscattering (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lang w:bidi="ar-SA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b,sw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w:rPr>
            <w:rFonts w:ascii="Cambria Math" w:hAnsi="Cambria Math"/>
          </w:rPr>
          <m:t xml:space="preserve">) </m:t>
        </m:r>
      </m:oMath>
      <w:r w:rsidR="00D307A7">
        <w:rPr>
          <w:rFonts w:asciiTheme="majorHAnsi" w:hAnsiTheme="majorHAnsi"/>
        </w:rPr>
        <w:t>as a function of salinity (</w:t>
      </w:r>
      <m:oMath>
        <m:r>
          <w:rPr>
            <w:rFonts w:ascii="Cambria Math" w:hAnsi="Cambria Math"/>
          </w:rPr>
          <m:t>S</m:t>
        </m:r>
      </m:oMath>
      <w:r w:rsidR="00D307A7">
        <w:rPr>
          <w:rFonts w:asciiTheme="majorHAnsi" w:hAnsiTheme="majorHAnsi"/>
        </w:rPr>
        <w:t>) we used</w:t>
      </w:r>
      <w:r w:rsidR="00D74D75">
        <w:rPr>
          <w:rFonts w:asciiTheme="majorHAnsi" w:hAnsiTheme="majorHAnsi"/>
        </w:rPr>
        <w:t xml:space="preserve"> Lee et al., 1996, expression</w:t>
      </w:r>
      <w:r w:rsidR="00D307A7">
        <w:rPr>
          <w:rFonts w:asciiTheme="majorHAnsi" w:hAnsiTheme="majorHAnsi"/>
        </w:rPr>
        <w:t>:</w:t>
      </w:r>
    </w:p>
    <w:p w14:paraId="6900359E" w14:textId="3E44BD6D" w:rsidR="00D307A7" w:rsidRPr="00D307A7" w:rsidRDefault="00D307A7" w:rsidP="002525E3">
      <w:pPr>
        <w:rPr>
          <w:rFonts w:asciiTheme="majorHAnsi" w:hAnsiTheme="majorHAnsi"/>
        </w:rPr>
      </w:pPr>
      <m:oMath>
        <m:sSub>
          <m:sSubPr>
            <m:ctrlPr>
              <w:rPr>
                <w:rFonts w:ascii="Cambria Math" w:eastAsiaTheme="minorEastAsia" w:hAnsi="Cambria Math" w:cstheme="minorBidi"/>
                <w:i/>
                <w:lang w:bidi="ar-SA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b,</m:t>
            </m:r>
            <m:r>
              <w:rPr>
                <w:rFonts w:ascii="Cambria Math" w:hAnsi="Cambria Math"/>
              </w:rPr>
              <m:t>sw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w:rPr>
            <w:rFonts w:ascii="Cambria Math" w:hAnsi="Cambria Math"/>
          </w:rPr>
          <m:t>=0.0</m:t>
        </m:r>
        <m:r>
          <w:rPr>
            <w:rFonts w:ascii="Cambria Math" w:hAnsi="Cambria Math"/>
          </w:rPr>
          <m:t>038</m:t>
        </m:r>
        <m:r>
          <w:rPr>
            <w:rFonts w:ascii="Cambria Math" w:hAnsi="Cambria Math"/>
          </w:rPr>
          <m:t>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  <m:r>
                      <w:rPr>
                        <w:rFonts w:ascii="Cambria Math" w:hAnsi="Cambria Math"/>
                      </w:rPr>
                      <m:t>00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4.32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1+0.0081S</m:t>
            </m:r>
          </m:e>
        </m:d>
      </m:oMath>
      <w:r>
        <w:rPr>
          <w:rFonts w:asciiTheme="majorHAnsi" w:hAnsiTheme="majorHAnsi"/>
        </w:rPr>
        <w:t>.</w:t>
      </w:r>
    </w:p>
    <w:p w14:paraId="6F0A51DB" w14:textId="79F32FEC" w:rsidR="00C71261" w:rsidRDefault="00C71261" w:rsidP="002525E3">
      <w:pPr>
        <w:rPr>
          <w:rFonts w:asciiTheme="majorHAnsi" w:hAnsiTheme="majorHAnsi"/>
        </w:rPr>
      </w:pPr>
    </w:p>
    <w:p w14:paraId="1A6F8254" w14:textId="368D5021" w:rsidR="009F157C" w:rsidRDefault="006F77D2" w:rsidP="002525E3">
      <w:pPr>
        <w:rPr>
          <w:rFonts w:asciiTheme="majorHAnsi" w:hAnsiTheme="majorHAnsi"/>
        </w:rPr>
      </w:pPr>
      <w:r>
        <w:rPr>
          <w:rFonts w:asciiTheme="majorHAnsi" w:hAnsiTheme="majorHAnsi"/>
        </w:rPr>
        <w:t>We</w:t>
      </w:r>
      <w:r w:rsidR="00C71261">
        <w:rPr>
          <w:rFonts w:asciiTheme="majorHAnsi" w:hAnsiTheme="majorHAnsi"/>
        </w:rPr>
        <w:t xml:space="preserve"> provide our measurements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λ,z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E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</m:sup>
            </m:sSup>
          </m:e>
        </m:d>
      </m:oMath>
      <w:r w:rsidR="00C71261">
        <w:rPr>
          <w:rFonts w:asciiTheme="majorHAnsi" w:hAnsiTheme="majorHAnsi"/>
        </w:rPr>
        <w:t xml:space="preserve"> and their uncertainties based on the standard error of the mean. I also provide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</m:e>
        </m:d>
      </m:oMath>
      <w:r w:rsidR="00C71261">
        <w:rPr>
          <w:rFonts w:asciiTheme="majorHAnsi" w:hAnsiTheme="majorHAnsi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rs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 w:rsidR="00C71261">
        <w:rPr>
          <w:rFonts w:asciiTheme="majorHAnsi" w:hAnsiTheme="majorHAnsi"/>
        </w:rPr>
        <w:t xml:space="preserve"> for which </w:t>
      </w:r>
      <w:r>
        <w:rPr>
          <w:rFonts w:asciiTheme="majorHAnsi" w:hAnsiTheme="majorHAnsi"/>
        </w:rPr>
        <w:t>we</w:t>
      </w:r>
      <w:r w:rsidR="00C71261">
        <w:rPr>
          <w:rFonts w:asciiTheme="majorHAnsi" w:hAnsiTheme="majorHAnsi"/>
        </w:rPr>
        <w:t xml:space="preserve"> propagate the uncertainties using standard propagation rules</w:t>
      </w:r>
      <w:r w:rsidR="00E50C38">
        <w:rPr>
          <w:rFonts w:asciiTheme="majorHAnsi" w:hAnsiTheme="majorHAnsi"/>
        </w:rPr>
        <w:t>.</w:t>
      </w:r>
    </w:p>
    <w:p w14:paraId="7DAE1FCA" w14:textId="1C067C00" w:rsidR="00AD67B9" w:rsidRDefault="00AD67B9" w:rsidP="002525E3">
      <w:pPr>
        <w:rPr>
          <w:rFonts w:asciiTheme="majorHAnsi" w:hAnsiTheme="majorHAnsi"/>
        </w:rPr>
      </w:pPr>
    </w:p>
    <w:p w14:paraId="6313B215" w14:textId="77777777" w:rsidR="006F7A2A" w:rsidRDefault="006F7A2A" w:rsidP="002525E3">
      <w:pPr>
        <w:rPr>
          <w:rFonts w:asciiTheme="majorHAnsi" w:hAnsiTheme="majorHAnsi"/>
        </w:rPr>
      </w:pPr>
    </w:p>
    <w:p w14:paraId="74979C05" w14:textId="264C650C" w:rsidR="006F7A2A" w:rsidRDefault="006F7A2A" w:rsidP="002525E3">
      <w:pPr>
        <w:rPr>
          <w:rFonts w:asciiTheme="majorHAnsi" w:hAnsiTheme="majorHAnsi"/>
        </w:rPr>
      </w:pPr>
      <w:r w:rsidRPr="006F7A2A">
        <w:rPr>
          <w:rFonts w:asciiTheme="majorHAnsi" w:hAnsiTheme="majorHAnsi"/>
        </w:rPr>
        <w:drawing>
          <wp:inline distT="0" distB="0" distL="0" distR="0" wp14:anchorId="5BCD3E9F" wp14:editId="0969D3CD">
            <wp:extent cx="5486400" cy="2485390"/>
            <wp:effectExtent l="0" t="0" r="0" b="3810"/>
            <wp:docPr id="75176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62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3A0D" w14:textId="29534AFE" w:rsidR="006F7A2A" w:rsidRDefault="006F7A2A" w:rsidP="006F7A2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Figure 1. Irradiance (top), radiance at 0.17m (middle) and derived reflectance obtained on Perseverance in its Southern Ocean cruise in 2026. Multiple </w:t>
      </w:r>
      <w:proofErr w:type="gramStart"/>
      <w:r>
        <w:rPr>
          <w:rFonts w:asciiTheme="majorHAnsi" w:hAnsiTheme="majorHAnsi"/>
        </w:rPr>
        <w:t>curve</w:t>
      </w:r>
      <w:proofErr w:type="gramEnd"/>
      <w:r>
        <w:rPr>
          <w:rFonts w:asciiTheme="majorHAnsi" w:hAnsiTheme="majorHAnsi"/>
        </w:rPr>
        <w:t xml:space="preserve"> denote different5min averaging.</w:t>
      </w:r>
    </w:p>
    <w:p w14:paraId="01FD5CA1" w14:textId="77777777" w:rsidR="006F7A2A" w:rsidRDefault="006F7A2A" w:rsidP="006F7A2A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All raw data and calibration files are in the compressed folder HyperPro_Perseverance_2026.</w:t>
      </w:r>
    </w:p>
    <w:p w14:paraId="1B531316" w14:textId="14FAC9E8" w:rsidR="002525E3" w:rsidRDefault="002525E3">
      <w:pPr>
        <w:rPr>
          <w:rFonts w:asciiTheme="majorHAnsi" w:hAnsiTheme="majorHAnsi"/>
        </w:rPr>
      </w:pPr>
    </w:p>
    <w:p w14:paraId="74208838" w14:textId="4715314C" w:rsidR="002525E3" w:rsidRDefault="002525E3">
      <w:pPr>
        <w:rPr>
          <w:rFonts w:asciiTheme="majorHAnsi" w:hAnsiTheme="majorHAnsi"/>
        </w:rPr>
      </w:pPr>
      <w:r>
        <w:rPr>
          <w:rFonts w:asciiTheme="majorHAnsi" w:hAnsiTheme="majorHAnsi"/>
        </w:rPr>
        <w:t>References:</w:t>
      </w:r>
    </w:p>
    <w:p w14:paraId="5D5B174E" w14:textId="77777777" w:rsidR="00400AAD" w:rsidRDefault="00400AAD" w:rsidP="00400AAD">
      <w:pPr>
        <w:rPr>
          <w:rFonts w:asciiTheme="majorHAnsi" w:hAnsiTheme="majorHAnsi"/>
        </w:rPr>
      </w:pPr>
      <w:r w:rsidRPr="00400AAD">
        <w:rPr>
          <w:rFonts w:asciiTheme="majorHAnsi" w:hAnsiTheme="majorHAnsi"/>
        </w:rPr>
        <w:t>Boss, E., L. Taylor, S. Gilbert, K. Gundersen, N. Hawley, C. Janzen, T. Johengen, H. Purcell, C. Robertson, D. W. Schar, G. J. Smith, M. N. Tamburri, 2009. Comparison of inherent optical properties as a surrogate for particulate matter concentration in coastal waters. Limnology and Oceanography: Methods 7, pp. 803-810.</w:t>
      </w:r>
    </w:p>
    <w:p w14:paraId="7FDE22D6" w14:textId="77777777" w:rsidR="001469FC" w:rsidRDefault="001469FC" w:rsidP="001469FC">
      <w:pPr>
        <w:rPr>
          <w:rFonts w:asciiTheme="majorHAnsi" w:hAnsiTheme="majorHAnsi"/>
        </w:rPr>
      </w:pPr>
    </w:p>
    <w:p w14:paraId="2E2790BC" w14:textId="544BED5E" w:rsidR="00C8141F" w:rsidRDefault="00C8141F" w:rsidP="001469FC">
      <w:pPr>
        <w:rPr>
          <w:rFonts w:asciiTheme="majorHAnsi" w:hAnsiTheme="majorHAnsi"/>
        </w:rPr>
      </w:pPr>
      <w:r w:rsidRPr="00C8141F">
        <w:rPr>
          <w:rFonts w:asciiTheme="majorHAnsi" w:hAnsiTheme="majorHAnsi"/>
        </w:rPr>
        <w:t xml:space="preserve">Chase, A. P., E. Boss, I. </w:t>
      </w:r>
      <w:proofErr w:type="spellStart"/>
      <w:r w:rsidRPr="00C8141F">
        <w:rPr>
          <w:rFonts w:asciiTheme="majorHAnsi" w:hAnsiTheme="majorHAnsi"/>
        </w:rPr>
        <w:t>Cetinic</w:t>
      </w:r>
      <w:proofErr w:type="spellEnd"/>
      <w:r w:rsidRPr="00C8141F">
        <w:rPr>
          <w:rFonts w:asciiTheme="majorHAnsi" w:hAnsiTheme="majorHAnsi"/>
        </w:rPr>
        <w:t xml:space="preserve"> and W. Slade, 2017. Estimation of Phytoplankton Accessory Pigments from Hyperspectral Reflectance Spectra: Toward a Global Algorithm. Journal of Geophysical Research: Oceans, 122. https://doi.org/10.1002/2017JC012859</w:t>
      </w:r>
    </w:p>
    <w:p w14:paraId="6E57DB43" w14:textId="77777777" w:rsidR="00C8141F" w:rsidRDefault="00C8141F">
      <w:pPr>
        <w:rPr>
          <w:rFonts w:asciiTheme="majorHAnsi" w:hAnsiTheme="majorHAnsi"/>
        </w:rPr>
      </w:pPr>
    </w:p>
    <w:p w14:paraId="51CE8B34" w14:textId="77777777" w:rsidR="002525E3" w:rsidRDefault="002525E3" w:rsidP="002525E3">
      <w:pPr>
        <w:autoSpaceDE w:val="0"/>
        <w:autoSpaceDN w:val="0"/>
        <w:adjustRightInd w:val="0"/>
      </w:pPr>
      <w:r>
        <w:t>IOCCG Protocol Series (2018). Inherent Optical Property Measurements and Protocols:</w:t>
      </w:r>
    </w:p>
    <w:p w14:paraId="7BBF36D5" w14:textId="77777777" w:rsidR="002525E3" w:rsidRDefault="002525E3" w:rsidP="002525E3">
      <w:pPr>
        <w:autoSpaceDE w:val="0"/>
        <w:autoSpaceDN w:val="0"/>
        <w:adjustRightInd w:val="0"/>
      </w:pPr>
      <w:r>
        <w:t>Absorption Coefficient, Neeley, A. R. and Mannino, A. (eds.), IOCCG Ocean Optics and</w:t>
      </w:r>
    </w:p>
    <w:p w14:paraId="71A78DA0" w14:textId="77777777" w:rsidR="002525E3" w:rsidRDefault="002525E3" w:rsidP="002525E3">
      <w:pPr>
        <w:autoSpaceDE w:val="0"/>
        <w:autoSpaceDN w:val="0"/>
        <w:adjustRightInd w:val="0"/>
      </w:pPr>
      <w:r>
        <w:t xml:space="preserve">Biogeochemistry Protocols for Satellite Ocean </w:t>
      </w:r>
      <w:proofErr w:type="spellStart"/>
      <w:r>
        <w:t>Colour</w:t>
      </w:r>
      <w:proofErr w:type="spellEnd"/>
      <w:r>
        <w:t xml:space="preserve"> Sensor Validation, Volume 1.0,</w:t>
      </w:r>
    </w:p>
    <w:p w14:paraId="20F68F26" w14:textId="05B09E51" w:rsidR="00393E8B" w:rsidRDefault="002525E3" w:rsidP="002525E3">
      <w:pPr>
        <w:rPr>
          <w:rFonts w:asciiTheme="majorHAnsi" w:hAnsiTheme="majorHAnsi"/>
        </w:rPr>
      </w:pPr>
      <w:r>
        <w:t>IOCCG, Dartmouth, NS, Canada.</w:t>
      </w:r>
      <w:r w:rsidR="00855404">
        <w:rPr>
          <w:rFonts w:asciiTheme="majorHAnsi" w:hAnsiTheme="majorHAnsi"/>
        </w:rPr>
        <w:t xml:space="preserve"> </w:t>
      </w:r>
      <w:r w:rsidR="00393E8B">
        <w:rPr>
          <w:rFonts w:asciiTheme="majorHAnsi" w:hAnsiTheme="majorHAnsi"/>
        </w:rPr>
        <w:tab/>
      </w:r>
    </w:p>
    <w:p w14:paraId="63B64A03" w14:textId="634244F5" w:rsidR="009F157C" w:rsidRDefault="009F157C" w:rsidP="002525E3">
      <w:pPr>
        <w:rPr>
          <w:rFonts w:asciiTheme="majorHAnsi" w:hAnsiTheme="majorHAnsi"/>
        </w:rPr>
      </w:pPr>
    </w:p>
    <w:p w14:paraId="36EEAD5F" w14:textId="7C58D6BF" w:rsidR="00D74D75" w:rsidRDefault="00D74D75" w:rsidP="00D74D75">
      <w:pPr>
        <w:rPr>
          <w:rFonts w:asciiTheme="majorHAnsi" w:hAnsiTheme="majorHAnsi"/>
          <w:lang w:bidi="ar-SA"/>
        </w:rPr>
      </w:pPr>
      <w:r>
        <w:rPr>
          <w:rFonts w:asciiTheme="majorHAnsi" w:hAnsiTheme="majorHAnsi"/>
          <w:lang w:bidi="ar-SA"/>
        </w:rPr>
        <w:t xml:space="preserve">Lee </w:t>
      </w:r>
      <w:r w:rsidRPr="00D74D75">
        <w:rPr>
          <w:rFonts w:asciiTheme="majorHAnsi" w:hAnsiTheme="majorHAnsi"/>
          <w:lang w:bidi="ar-SA"/>
        </w:rPr>
        <w:t>Z.-P</w:t>
      </w:r>
      <w:r>
        <w:rPr>
          <w:rFonts w:asciiTheme="majorHAnsi" w:hAnsiTheme="majorHAnsi"/>
          <w:lang w:bidi="ar-SA"/>
        </w:rPr>
        <w:t>.</w:t>
      </w:r>
      <w:r w:rsidRPr="00D74D75">
        <w:rPr>
          <w:rFonts w:asciiTheme="majorHAnsi" w:hAnsiTheme="majorHAnsi"/>
          <w:lang w:bidi="ar-SA"/>
        </w:rPr>
        <w:t xml:space="preserve">, K. L. Carder, T. G. Peacock, C. O. Davis, and J. L. Mueller, </w:t>
      </w:r>
      <w:r>
        <w:rPr>
          <w:rFonts w:asciiTheme="majorHAnsi" w:hAnsiTheme="majorHAnsi"/>
          <w:lang w:bidi="ar-SA"/>
        </w:rPr>
        <w:t xml:space="preserve">(1996). </w:t>
      </w:r>
      <w:r w:rsidRPr="00D74D75">
        <w:rPr>
          <w:rFonts w:asciiTheme="majorHAnsi" w:hAnsiTheme="majorHAnsi"/>
          <w:lang w:bidi="ar-SA"/>
        </w:rPr>
        <w:t>Method to derive ocean absorption coefficients from remote-sensing reflectance, Appl. Opt. </w:t>
      </w:r>
      <w:r w:rsidRPr="00D74D75">
        <w:rPr>
          <w:rFonts w:asciiTheme="majorHAnsi" w:hAnsiTheme="majorHAnsi"/>
          <w:b/>
          <w:bCs/>
          <w:lang w:bidi="ar-SA"/>
        </w:rPr>
        <w:t>35</w:t>
      </w:r>
      <w:r w:rsidRPr="00D74D75">
        <w:rPr>
          <w:rFonts w:asciiTheme="majorHAnsi" w:hAnsiTheme="majorHAnsi"/>
          <w:lang w:bidi="ar-SA"/>
        </w:rPr>
        <w:t>(3), 453–462</w:t>
      </w:r>
      <w:r>
        <w:rPr>
          <w:rFonts w:asciiTheme="majorHAnsi" w:hAnsiTheme="majorHAnsi"/>
          <w:lang w:bidi="ar-SA"/>
        </w:rPr>
        <w:t>.</w:t>
      </w:r>
    </w:p>
    <w:p w14:paraId="63A1BDE0" w14:textId="77777777" w:rsidR="00D74D75" w:rsidRDefault="00D74D75" w:rsidP="00D74D75">
      <w:pPr>
        <w:rPr>
          <w:rFonts w:asciiTheme="majorHAnsi" w:hAnsiTheme="majorHAnsi"/>
          <w:lang w:bidi="ar-SA"/>
        </w:rPr>
      </w:pPr>
    </w:p>
    <w:p w14:paraId="005C4C1D" w14:textId="7D7DF15F" w:rsidR="009F157C" w:rsidRDefault="009F157C" w:rsidP="00D74D75">
      <w:pPr>
        <w:rPr>
          <w:rFonts w:asciiTheme="majorHAnsi" w:hAnsiTheme="majorHAnsi"/>
        </w:rPr>
      </w:pPr>
      <w:r w:rsidRPr="009F157C">
        <w:rPr>
          <w:rFonts w:asciiTheme="majorHAnsi" w:hAnsiTheme="majorHAnsi"/>
          <w:lang w:bidi="ar-SA"/>
        </w:rPr>
        <w:t xml:space="preserve">Sullivan J. M., M. S. </w:t>
      </w:r>
      <w:proofErr w:type="gramStart"/>
      <w:r w:rsidRPr="009F157C">
        <w:rPr>
          <w:rFonts w:asciiTheme="majorHAnsi" w:hAnsiTheme="majorHAnsi"/>
          <w:lang w:bidi="ar-SA"/>
        </w:rPr>
        <w:t>Twardowski ,</w:t>
      </w:r>
      <w:proofErr w:type="gramEnd"/>
      <w:r w:rsidRPr="009F157C">
        <w:rPr>
          <w:rFonts w:asciiTheme="majorHAnsi" w:hAnsiTheme="majorHAnsi"/>
          <w:lang w:bidi="ar-SA"/>
        </w:rPr>
        <w:t xml:space="preserve"> J. R. Zaneveld, C. Moore, A. Barnard, P. L. </w:t>
      </w:r>
      <w:proofErr w:type="spellStart"/>
      <w:r w:rsidRPr="009F157C">
        <w:rPr>
          <w:rFonts w:asciiTheme="majorHAnsi" w:hAnsiTheme="majorHAnsi"/>
          <w:lang w:bidi="ar-SA"/>
        </w:rPr>
        <w:t>Donaghay</w:t>
      </w:r>
      <w:proofErr w:type="spellEnd"/>
      <w:r w:rsidRPr="009F157C">
        <w:rPr>
          <w:rFonts w:asciiTheme="majorHAnsi" w:hAnsiTheme="majorHAnsi"/>
          <w:lang w:bidi="ar-SA"/>
        </w:rPr>
        <w:t>, and B.</w:t>
      </w:r>
      <w:r>
        <w:rPr>
          <w:rFonts w:asciiTheme="majorHAnsi" w:hAnsiTheme="majorHAnsi"/>
        </w:rPr>
        <w:t xml:space="preserve"> </w:t>
      </w:r>
      <w:r w:rsidRPr="009F157C">
        <w:rPr>
          <w:rFonts w:asciiTheme="majorHAnsi" w:hAnsiTheme="majorHAnsi"/>
          <w:lang w:bidi="ar-SA"/>
        </w:rPr>
        <w:t>Rhoades, 2006: The hyper-spectral temperature and salinity dependent absorption of pure water, salt</w:t>
      </w:r>
      <w:r>
        <w:rPr>
          <w:rFonts w:asciiTheme="majorHAnsi" w:hAnsiTheme="majorHAnsi"/>
        </w:rPr>
        <w:t xml:space="preserve"> </w:t>
      </w:r>
      <w:r w:rsidRPr="009F157C">
        <w:rPr>
          <w:rFonts w:asciiTheme="majorHAnsi" w:hAnsiTheme="majorHAnsi"/>
          <w:lang w:bidi="ar-SA"/>
        </w:rPr>
        <w:t>water and heavy salt water in the visible and near-IR wavelengths (400–750 nm). Appl. Opt., 45:</w:t>
      </w:r>
      <w:r>
        <w:rPr>
          <w:rFonts w:asciiTheme="majorHAnsi" w:hAnsiTheme="majorHAnsi"/>
        </w:rPr>
        <w:t xml:space="preserve"> </w:t>
      </w:r>
      <w:r w:rsidRPr="009F157C">
        <w:rPr>
          <w:rFonts w:asciiTheme="majorHAnsi" w:hAnsiTheme="majorHAnsi"/>
          <w:lang w:bidi="ar-SA"/>
        </w:rPr>
        <w:t>5294–5309.</w:t>
      </w:r>
    </w:p>
    <w:p w14:paraId="7BDDE649" w14:textId="0AD87FB3" w:rsidR="009F157C" w:rsidRDefault="009F157C" w:rsidP="009F157C">
      <w:pPr>
        <w:rPr>
          <w:rFonts w:asciiTheme="majorHAnsi" w:hAnsiTheme="majorHAnsi"/>
        </w:rPr>
      </w:pPr>
    </w:p>
    <w:p w14:paraId="04DBECF8" w14:textId="2AC55A42" w:rsidR="00361EB6" w:rsidRPr="000675E7" w:rsidRDefault="009F157C" w:rsidP="000675E7">
      <w:pPr>
        <w:rPr>
          <w:rFonts w:asciiTheme="majorHAnsi" w:eastAsiaTheme="minorEastAsia" w:hAnsiTheme="majorHAnsi" w:cstheme="minorBidi"/>
          <w:lang w:bidi="ar-SA"/>
        </w:rPr>
      </w:pPr>
      <w:r w:rsidRPr="009F157C">
        <w:rPr>
          <w:rFonts w:asciiTheme="majorHAnsi" w:eastAsiaTheme="minorEastAsia" w:hAnsiTheme="majorHAnsi" w:cstheme="minorBidi"/>
          <w:lang w:bidi="ar-SA"/>
        </w:rPr>
        <w:t xml:space="preserve">Quan X., and E. S. Fry (1995), Empirical equation for the index of refraction of seawater, Appl. Optics, 34, 3477–3480. </w:t>
      </w:r>
    </w:p>
    <w:sectPr w:rsidR="00361EB6" w:rsidRPr="000675E7" w:rsidSect="005128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D8"/>
    <w:rsid w:val="00067271"/>
    <w:rsid w:val="000675E7"/>
    <w:rsid w:val="00082221"/>
    <w:rsid w:val="001469FC"/>
    <w:rsid w:val="002078FE"/>
    <w:rsid w:val="002525E3"/>
    <w:rsid w:val="00276E7F"/>
    <w:rsid w:val="002915A2"/>
    <w:rsid w:val="002D3B63"/>
    <w:rsid w:val="003058CA"/>
    <w:rsid w:val="003250A1"/>
    <w:rsid w:val="00343F60"/>
    <w:rsid w:val="00361EB6"/>
    <w:rsid w:val="00393E8B"/>
    <w:rsid w:val="003A1929"/>
    <w:rsid w:val="003C3CED"/>
    <w:rsid w:val="003E108A"/>
    <w:rsid w:val="003F68BA"/>
    <w:rsid w:val="00400AAD"/>
    <w:rsid w:val="004073AF"/>
    <w:rsid w:val="0044644F"/>
    <w:rsid w:val="004D6700"/>
    <w:rsid w:val="0051281E"/>
    <w:rsid w:val="00525EEA"/>
    <w:rsid w:val="005535B0"/>
    <w:rsid w:val="00580EEC"/>
    <w:rsid w:val="005D088A"/>
    <w:rsid w:val="00676217"/>
    <w:rsid w:val="006A49B8"/>
    <w:rsid w:val="006E0AD8"/>
    <w:rsid w:val="006E3792"/>
    <w:rsid w:val="006F77D2"/>
    <w:rsid w:val="006F7A2A"/>
    <w:rsid w:val="0079510A"/>
    <w:rsid w:val="007C4156"/>
    <w:rsid w:val="007D769F"/>
    <w:rsid w:val="00855404"/>
    <w:rsid w:val="00874076"/>
    <w:rsid w:val="008B0818"/>
    <w:rsid w:val="009C6C01"/>
    <w:rsid w:val="009E553B"/>
    <w:rsid w:val="009F157C"/>
    <w:rsid w:val="009F346E"/>
    <w:rsid w:val="00A12BB5"/>
    <w:rsid w:val="00A53E9C"/>
    <w:rsid w:val="00AD67B9"/>
    <w:rsid w:val="00B15C78"/>
    <w:rsid w:val="00B816CC"/>
    <w:rsid w:val="00C71261"/>
    <w:rsid w:val="00C75B26"/>
    <w:rsid w:val="00C8141F"/>
    <w:rsid w:val="00D307A7"/>
    <w:rsid w:val="00D74D75"/>
    <w:rsid w:val="00DA0BD5"/>
    <w:rsid w:val="00DA70DD"/>
    <w:rsid w:val="00DE1957"/>
    <w:rsid w:val="00E50C38"/>
    <w:rsid w:val="00EB3107"/>
    <w:rsid w:val="00EB3E6B"/>
    <w:rsid w:val="00EE3151"/>
    <w:rsid w:val="00E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1F6E5"/>
  <w14:defaultImageDpi w14:val="300"/>
  <w15:docId w15:val="{CCE3058F-DCFF-2547-B7ED-49741449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7C"/>
    <w:rPr>
      <w:rFonts w:ascii="Times New Roman" w:eastAsia="Times New Roman" w:hAnsi="Times New Roman" w:cs="Times New Roman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A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D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0AD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E108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B310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eabird.com/software/sat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Chase</dc:creator>
  <cp:keywords/>
  <dc:description/>
  <cp:lastModifiedBy>Emmanuel Boss</cp:lastModifiedBy>
  <cp:revision>2</cp:revision>
  <dcterms:created xsi:type="dcterms:W3CDTF">2026-03-24T17:12:00Z</dcterms:created>
  <dcterms:modified xsi:type="dcterms:W3CDTF">2026-03-24T17:12:00Z</dcterms:modified>
</cp:coreProperties>
</file>