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0DC8" w14:textId="64CA6CB1" w:rsidR="00A0789C" w:rsidRPr="00C83E7C" w:rsidRDefault="0098453E" w:rsidP="00A0789C">
      <w:pPr>
        <w:spacing w:after="0" w:line="240" w:lineRule="auto"/>
        <w:jc w:val="center"/>
        <w:rPr>
          <w:rFonts w:cstheme="minorHAnsi"/>
        </w:rPr>
      </w:pPr>
      <w:r>
        <w:rPr>
          <w:rFonts w:cstheme="minorHAnsi"/>
        </w:rPr>
        <w:t xml:space="preserve">PVST SO-PACE TN444 </w:t>
      </w:r>
      <w:r w:rsidR="00A0789C" w:rsidRPr="00C83E7C">
        <w:rPr>
          <w:rFonts w:cstheme="minorHAnsi"/>
        </w:rPr>
        <w:t>(</w:t>
      </w:r>
      <w:r>
        <w:rPr>
          <w:rFonts w:cstheme="minorHAnsi"/>
        </w:rPr>
        <w:t>May - June</w:t>
      </w:r>
      <w:r w:rsidR="00A0789C" w:rsidRPr="00C83E7C">
        <w:rPr>
          <w:rFonts w:cstheme="minorHAnsi"/>
        </w:rPr>
        <w:t xml:space="preserve"> 202</w:t>
      </w:r>
      <w:r>
        <w:rPr>
          <w:rFonts w:cstheme="minorHAnsi"/>
        </w:rPr>
        <w:t>5</w:t>
      </w:r>
      <w:r w:rsidR="00A0789C" w:rsidRPr="00C83E7C">
        <w:rPr>
          <w:rFonts w:cstheme="minorHAnsi"/>
        </w:rPr>
        <w:t xml:space="preserve">) </w:t>
      </w:r>
      <w:r w:rsidR="00913314" w:rsidRPr="00C83E7C">
        <w:rPr>
          <w:rFonts w:cstheme="minorHAnsi"/>
        </w:rPr>
        <w:t>LISST</w:t>
      </w:r>
      <w:r w:rsidR="00A0789C" w:rsidRPr="00C83E7C">
        <w:rPr>
          <w:rFonts w:cstheme="minorHAnsi"/>
        </w:rPr>
        <w:t xml:space="preserve"> Processing Report V</w:t>
      </w:r>
      <w:r>
        <w:rPr>
          <w:rFonts w:cstheme="minorHAnsi"/>
        </w:rPr>
        <w:t>1</w:t>
      </w:r>
    </w:p>
    <w:p w14:paraId="3F6081E8" w14:textId="4C8B5968" w:rsidR="00A0789C" w:rsidRPr="00C83E7C" w:rsidRDefault="00AE6CD4" w:rsidP="00A0789C">
      <w:pPr>
        <w:spacing w:after="0" w:line="240" w:lineRule="auto"/>
        <w:jc w:val="center"/>
        <w:rPr>
          <w:rFonts w:cstheme="minorHAnsi"/>
        </w:rPr>
      </w:pPr>
      <w:r w:rsidRPr="00C83E7C">
        <w:rPr>
          <w:rFonts w:cstheme="minorHAnsi"/>
        </w:rPr>
        <w:t>Guillaume BOURDIN</w:t>
      </w:r>
      <w:r w:rsidR="0098453E">
        <w:rPr>
          <w:rFonts w:cstheme="minorHAnsi"/>
        </w:rPr>
        <w:t xml:space="preserve"> </w:t>
      </w:r>
      <w:r w:rsidRPr="00C83E7C">
        <w:rPr>
          <w:rFonts w:cstheme="minorHAnsi"/>
        </w:rPr>
        <w:t xml:space="preserve">and </w:t>
      </w:r>
      <w:r w:rsidR="00193919" w:rsidRPr="00C83E7C">
        <w:rPr>
          <w:rFonts w:cstheme="minorHAnsi"/>
        </w:rPr>
        <w:t xml:space="preserve">Alison CHASE, </w:t>
      </w:r>
      <w:r w:rsidR="0098453E">
        <w:rPr>
          <w:rFonts w:cstheme="minorHAnsi"/>
        </w:rPr>
        <w:t>August</w:t>
      </w:r>
      <w:r w:rsidR="00C54CEC" w:rsidRPr="00C83E7C">
        <w:rPr>
          <w:rFonts w:cstheme="minorHAnsi"/>
        </w:rPr>
        <w:t xml:space="preserve"> 202</w:t>
      </w:r>
      <w:r w:rsidR="00B26731" w:rsidRPr="00C83E7C">
        <w:rPr>
          <w:rFonts w:cstheme="minorHAnsi"/>
        </w:rPr>
        <w:t>5</w:t>
      </w:r>
    </w:p>
    <w:p w14:paraId="45AB7A91" w14:textId="51FEFFEE" w:rsidR="00913314" w:rsidRPr="00C83E7C" w:rsidRDefault="00910445" w:rsidP="00E04478">
      <w:pPr>
        <w:rPr>
          <w:rFonts w:cstheme="minorHAnsi"/>
          <w:b/>
        </w:rPr>
      </w:pPr>
      <w:r w:rsidRPr="00C83E7C">
        <w:rPr>
          <w:rFonts w:cstheme="minorHAnsi"/>
          <w:b/>
        </w:rPr>
        <w:t>Measurements</w:t>
      </w:r>
    </w:p>
    <w:p w14:paraId="2BC9C900" w14:textId="2992EF83" w:rsidR="00662C39" w:rsidRPr="00C83E7C" w:rsidRDefault="00E04478" w:rsidP="00662C39">
      <w:pPr>
        <w:jc w:val="both"/>
        <w:rPr>
          <w:rFonts w:cstheme="minorHAnsi"/>
        </w:rPr>
      </w:pPr>
      <w:r w:rsidRPr="00C83E7C">
        <w:rPr>
          <w:rFonts w:cstheme="minorHAnsi"/>
        </w:rPr>
        <w:t>Beam attenuation</w:t>
      </w:r>
      <w:r w:rsidR="00E14EAF" w:rsidRPr="00C83E7C">
        <w:rPr>
          <w:rFonts w:cstheme="minorHAnsi"/>
        </w:rPr>
        <w:t xml:space="preserve"> </w:t>
      </w:r>
      <w:r w:rsidRPr="00C83E7C">
        <w:rPr>
          <w:rFonts w:cstheme="minorHAnsi"/>
        </w:rPr>
        <w:t xml:space="preserve">and volume scattering function were measured </w:t>
      </w:r>
      <w:r w:rsidR="00910445" w:rsidRPr="00C83E7C">
        <w:rPr>
          <w:rFonts w:cstheme="minorHAnsi"/>
        </w:rPr>
        <w:t xml:space="preserve">continuously on board the R/V </w:t>
      </w:r>
      <w:r w:rsidR="00316DCA" w:rsidRPr="00C83E7C">
        <w:rPr>
          <w:rFonts w:cstheme="minorHAnsi"/>
        </w:rPr>
        <w:t>Kilo Moana</w:t>
      </w:r>
      <w:r w:rsidR="00910445" w:rsidRPr="00C83E7C">
        <w:rPr>
          <w:rFonts w:cstheme="minorHAnsi"/>
        </w:rPr>
        <w:t xml:space="preserve"> during </w:t>
      </w:r>
      <w:r w:rsidR="00A0789C" w:rsidRPr="00C83E7C">
        <w:rPr>
          <w:rFonts w:cstheme="minorHAnsi"/>
        </w:rPr>
        <w:t xml:space="preserve">the </w:t>
      </w:r>
      <w:r w:rsidR="00316DCA" w:rsidRPr="00C83E7C">
        <w:rPr>
          <w:rFonts w:cstheme="minorHAnsi"/>
        </w:rPr>
        <w:t>HOT-PACE and SO-PACE PVST cruises</w:t>
      </w:r>
      <w:r w:rsidR="00A0789C" w:rsidRPr="00C83E7C">
        <w:rPr>
          <w:rFonts w:cstheme="minorHAnsi"/>
        </w:rPr>
        <w:t xml:space="preserve"> </w:t>
      </w:r>
      <w:r w:rsidR="00482278" w:rsidRPr="00C83E7C">
        <w:rPr>
          <w:rFonts w:cstheme="minorHAnsi"/>
        </w:rPr>
        <w:t xml:space="preserve">from </w:t>
      </w:r>
      <w:r w:rsidR="00AE6CD4" w:rsidRPr="00C83E7C">
        <w:rPr>
          <w:rFonts w:cstheme="minorHAnsi"/>
        </w:rPr>
        <w:t>202</w:t>
      </w:r>
      <w:r w:rsidR="0098453E">
        <w:rPr>
          <w:rFonts w:cstheme="minorHAnsi"/>
        </w:rPr>
        <w:t>5</w:t>
      </w:r>
      <w:r w:rsidR="00AE6CD4" w:rsidRPr="00C83E7C">
        <w:rPr>
          <w:rFonts w:cstheme="minorHAnsi"/>
        </w:rPr>
        <w:t>-</w:t>
      </w:r>
      <w:r w:rsidR="0098453E">
        <w:rPr>
          <w:rFonts w:cstheme="minorHAnsi"/>
        </w:rPr>
        <w:t>05</w:t>
      </w:r>
      <w:r w:rsidR="00AE6CD4" w:rsidRPr="00C83E7C">
        <w:rPr>
          <w:rFonts w:cstheme="minorHAnsi"/>
        </w:rPr>
        <w:t>-</w:t>
      </w:r>
      <w:r w:rsidR="0098453E">
        <w:rPr>
          <w:rFonts w:cstheme="minorHAnsi"/>
        </w:rPr>
        <w:t>05</w:t>
      </w:r>
      <w:r w:rsidR="00482278" w:rsidRPr="00C83E7C">
        <w:rPr>
          <w:rFonts w:cstheme="minorHAnsi"/>
        </w:rPr>
        <w:t xml:space="preserve">, to </w:t>
      </w:r>
      <w:r w:rsidR="00AE6CD4" w:rsidRPr="00C83E7C">
        <w:rPr>
          <w:rFonts w:cstheme="minorHAnsi"/>
        </w:rPr>
        <w:t>202</w:t>
      </w:r>
      <w:r w:rsidR="0098453E">
        <w:rPr>
          <w:rFonts w:cstheme="minorHAnsi"/>
        </w:rPr>
        <w:t>5</w:t>
      </w:r>
      <w:r w:rsidR="00AE6CD4" w:rsidRPr="00C83E7C">
        <w:rPr>
          <w:rFonts w:cstheme="minorHAnsi"/>
        </w:rPr>
        <w:t>-</w:t>
      </w:r>
      <w:r w:rsidR="0098453E">
        <w:rPr>
          <w:rFonts w:cstheme="minorHAnsi"/>
        </w:rPr>
        <w:t>06</w:t>
      </w:r>
      <w:r w:rsidR="00AE6CD4" w:rsidRPr="00C83E7C">
        <w:rPr>
          <w:rFonts w:cstheme="minorHAnsi"/>
        </w:rPr>
        <w:t>-</w:t>
      </w:r>
      <w:r w:rsidR="0098453E">
        <w:rPr>
          <w:rFonts w:cstheme="minorHAnsi"/>
        </w:rPr>
        <w:t>15</w:t>
      </w:r>
      <w:r w:rsidR="00482278" w:rsidRPr="00C83E7C">
        <w:rPr>
          <w:rFonts w:cstheme="minorHAnsi"/>
        </w:rPr>
        <w:t xml:space="preserve">, using a </w:t>
      </w:r>
      <w:r w:rsidR="00E14EAF" w:rsidRPr="00C83E7C">
        <w:rPr>
          <w:rFonts w:cstheme="minorHAnsi"/>
        </w:rPr>
        <w:t>Sequoia Scientifics LISST serial number 1183</w:t>
      </w:r>
      <w:r w:rsidR="00482278" w:rsidRPr="00C83E7C">
        <w:rPr>
          <w:rFonts w:cstheme="minorHAnsi"/>
        </w:rPr>
        <w:t>.</w:t>
      </w:r>
      <w:r w:rsidR="00910445" w:rsidRPr="00C83E7C">
        <w:rPr>
          <w:rFonts w:cstheme="minorHAnsi"/>
        </w:rPr>
        <w:t xml:space="preserve"> </w:t>
      </w:r>
      <w:r w:rsidR="00662C39" w:rsidRPr="00C83E7C">
        <w:rPr>
          <w:rFonts w:cstheme="minorHAnsi"/>
        </w:rPr>
        <w:t xml:space="preserve">The </w:t>
      </w:r>
      <w:r w:rsidR="00E14EAF" w:rsidRPr="00C83E7C">
        <w:rPr>
          <w:rFonts w:cstheme="minorHAnsi"/>
        </w:rPr>
        <w:t xml:space="preserve">LISST </w:t>
      </w:r>
      <w:r w:rsidR="00662C39" w:rsidRPr="00C83E7C">
        <w:rPr>
          <w:rFonts w:cstheme="minorHAnsi"/>
        </w:rPr>
        <w:t xml:space="preserve">was set after a switching system running 0.2 </w:t>
      </w:r>
      <w:r w:rsidR="00E14EAF" w:rsidRPr="00C83E7C">
        <w:rPr>
          <w:rFonts w:cstheme="minorHAnsi"/>
        </w:rPr>
        <w:t>µ</w:t>
      </w:r>
      <w:r w:rsidR="00662C39" w:rsidRPr="00C83E7C">
        <w:rPr>
          <w:rFonts w:cstheme="minorHAnsi"/>
        </w:rPr>
        <w:t xml:space="preserve">m filtered sea water through the instrument the first 10 minutes of every hour and total (“normal”) seawater was flowing the rest of the time. This setup allows to retrieve particulate </w:t>
      </w:r>
      <w:r w:rsidR="00E14EAF" w:rsidRPr="00C83E7C">
        <w:rPr>
          <w:rFonts w:cstheme="minorHAnsi"/>
        </w:rPr>
        <w:t xml:space="preserve">beam </w:t>
      </w:r>
      <w:r w:rsidR="00662C39" w:rsidRPr="00C83E7C">
        <w:rPr>
          <w:rFonts w:cstheme="minorHAnsi"/>
        </w:rPr>
        <w:t xml:space="preserve">attenuation </w:t>
      </w:r>
      <w:r w:rsidR="00B16D2D" w:rsidRPr="00C83E7C">
        <w:rPr>
          <w:rFonts w:cstheme="minorHAnsi"/>
        </w:rPr>
        <w:t xml:space="preserve">(cp) </w:t>
      </w:r>
      <w:r w:rsidR="00E14EAF" w:rsidRPr="00C83E7C">
        <w:rPr>
          <w:rFonts w:cstheme="minorHAnsi"/>
        </w:rPr>
        <w:t xml:space="preserve">and particulate volume scattering function (VSF) </w:t>
      </w:r>
      <w:r w:rsidR="00662C39" w:rsidRPr="00C83E7C">
        <w:rPr>
          <w:rFonts w:cstheme="minorHAnsi"/>
        </w:rPr>
        <w:t>independently from the instrument drift and the biofouling effect (Slade et al., 2010). The data were logged with a home-grown data-logger (</w:t>
      </w:r>
      <w:proofErr w:type="spellStart"/>
      <w:r w:rsidR="00662C39" w:rsidRPr="00C83E7C">
        <w:rPr>
          <w:rFonts w:cstheme="minorHAnsi"/>
        </w:rPr>
        <w:t>Inlinino</w:t>
      </w:r>
      <w:proofErr w:type="spellEnd"/>
      <w:r w:rsidR="00662C39" w:rsidRPr="00C83E7C">
        <w:rPr>
          <w:rFonts w:cstheme="minorHAnsi"/>
        </w:rPr>
        <w:t xml:space="preserve">, </w:t>
      </w:r>
      <w:hyperlink r:id="rId5" w:history="1">
        <w:r w:rsidR="00662C39" w:rsidRPr="00C83E7C">
          <w:rPr>
            <w:rStyle w:val="Hyperlink"/>
            <w:rFonts w:cstheme="minorHAnsi"/>
          </w:rPr>
          <w:t>http://inlinino.readthedocs.io/</w:t>
        </w:r>
      </w:hyperlink>
      <w:r w:rsidR="00662C39" w:rsidRPr="00C83E7C">
        <w:rPr>
          <w:rFonts w:cstheme="minorHAnsi"/>
        </w:rPr>
        <w:t xml:space="preserve">). The </w:t>
      </w:r>
      <w:r w:rsidR="00BC2828">
        <w:rPr>
          <w:rFonts w:cstheme="minorHAnsi"/>
        </w:rPr>
        <w:t>LISST</w:t>
      </w:r>
      <w:r w:rsidR="00662C39" w:rsidRPr="00C83E7C">
        <w:rPr>
          <w:rFonts w:cstheme="minorHAnsi"/>
        </w:rPr>
        <w:t xml:space="preserve"> was cleaned every </w:t>
      </w:r>
      <w:r w:rsidR="00B16D2D" w:rsidRPr="00C83E7C">
        <w:rPr>
          <w:rFonts w:cstheme="minorHAnsi"/>
        </w:rPr>
        <w:t>4</w:t>
      </w:r>
      <w:r w:rsidR="00662C39" w:rsidRPr="00C83E7C">
        <w:rPr>
          <w:rFonts w:cstheme="minorHAnsi"/>
        </w:rPr>
        <w:t xml:space="preserve"> </w:t>
      </w:r>
      <w:r w:rsidR="00EC576A" w:rsidRPr="00C83E7C">
        <w:rPr>
          <w:rFonts w:cstheme="minorHAnsi"/>
        </w:rPr>
        <w:t>days,</w:t>
      </w:r>
      <w:r w:rsidR="00662C39" w:rsidRPr="00C83E7C">
        <w:rPr>
          <w:rFonts w:cstheme="minorHAnsi"/>
        </w:rPr>
        <w:t xml:space="preserve"> and the filters were changed approximately once a week. </w:t>
      </w:r>
    </w:p>
    <w:p w14:paraId="29419BFB" w14:textId="77777777" w:rsidR="00B97E62" w:rsidRPr="00C83E7C" w:rsidRDefault="00B97E62" w:rsidP="00B97E62">
      <w:pPr>
        <w:jc w:val="both"/>
        <w:rPr>
          <w:rFonts w:cstheme="minorHAnsi"/>
          <w:b/>
        </w:rPr>
      </w:pPr>
      <w:r w:rsidRPr="00C83E7C">
        <w:rPr>
          <w:rFonts w:cstheme="minorHAnsi"/>
          <w:b/>
        </w:rPr>
        <w:t>Processing</w:t>
      </w:r>
      <w:r w:rsidR="00992DD6" w:rsidRPr="00C83E7C">
        <w:rPr>
          <w:rFonts w:cstheme="minorHAnsi"/>
          <w:b/>
        </w:rPr>
        <w:t xml:space="preserve"> notes</w:t>
      </w:r>
    </w:p>
    <w:p w14:paraId="60793F76" w14:textId="066E6468" w:rsidR="000F7896" w:rsidRPr="00C83E7C" w:rsidRDefault="00A0789C" w:rsidP="00A0789C">
      <w:pPr>
        <w:spacing w:after="120" w:line="240" w:lineRule="auto"/>
        <w:rPr>
          <w:rFonts w:cstheme="minorHAnsi"/>
        </w:rPr>
      </w:pPr>
      <w:r w:rsidRPr="00C83E7C">
        <w:rPr>
          <w:rFonts w:cstheme="minorHAnsi"/>
        </w:rPr>
        <w:t xml:space="preserve">Data was processed </w:t>
      </w:r>
      <w:r w:rsidR="00B16D2D" w:rsidRPr="00C83E7C">
        <w:rPr>
          <w:rFonts w:cstheme="minorHAnsi"/>
        </w:rPr>
        <w:t xml:space="preserve">using standard procedures described in Boss et al. 2018, Boss et al. (2019), Agrawal and </w:t>
      </w:r>
      <w:proofErr w:type="spellStart"/>
      <w:r w:rsidR="00B16D2D" w:rsidRPr="00C83E7C">
        <w:rPr>
          <w:rFonts w:cstheme="minorHAnsi"/>
        </w:rPr>
        <w:t>Pottsmith</w:t>
      </w:r>
      <w:proofErr w:type="spellEnd"/>
      <w:r w:rsidR="00B16D2D" w:rsidRPr="00C83E7C">
        <w:rPr>
          <w:rFonts w:cstheme="minorHAnsi"/>
        </w:rPr>
        <w:t xml:space="preserve"> 2000, and Sequoia Processing Manual (2008)</w:t>
      </w:r>
      <w:r w:rsidRPr="00C83E7C">
        <w:rPr>
          <w:rFonts w:cstheme="minorHAnsi"/>
        </w:rPr>
        <w:t>, using a custom software for in-line optical data processing</w:t>
      </w:r>
      <w:r w:rsidR="000F7896" w:rsidRPr="00C83E7C">
        <w:rPr>
          <w:rFonts w:cstheme="minorHAnsi"/>
        </w:rPr>
        <w:t xml:space="preserve"> (</w:t>
      </w:r>
      <w:hyperlink r:id="rId6" w:history="1">
        <w:r w:rsidR="00482278" w:rsidRPr="00C83E7C">
          <w:rPr>
            <w:rStyle w:val="Hyperlink"/>
            <w:rFonts w:cstheme="minorHAnsi"/>
          </w:rPr>
          <w:t>https://github.com/OceanOptics/InLineAnalysis/commit/df7246258fcf039a099ffab631ab6218b810cd35</w:t>
        </w:r>
      </w:hyperlink>
      <w:r w:rsidR="00482278" w:rsidRPr="00C83E7C">
        <w:rPr>
          <w:rFonts w:cstheme="minorHAnsi"/>
        </w:rPr>
        <w:t>)</w:t>
      </w:r>
      <w:r w:rsidR="000F7896" w:rsidRPr="00C83E7C">
        <w:rPr>
          <w:rFonts w:cstheme="minorHAnsi"/>
        </w:rPr>
        <w:t>.</w:t>
      </w:r>
    </w:p>
    <w:p w14:paraId="0FB15D46" w14:textId="11211BC7" w:rsidR="00B16D2D" w:rsidRPr="00C83E7C" w:rsidRDefault="00A0789C" w:rsidP="00B16D2D">
      <w:pPr>
        <w:spacing w:line="240" w:lineRule="auto"/>
        <w:jc w:val="both"/>
        <w:rPr>
          <w:rFonts w:cstheme="minorHAnsi"/>
        </w:rPr>
      </w:pPr>
      <w:bookmarkStart w:id="0" w:name="_Hlk32162626"/>
      <w:r w:rsidRPr="00C83E7C">
        <w:rPr>
          <w:rFonts w:cstheme="minorHAnsi"/>
        </w:rPr>
        <w:t>All in-line instruments were logged on the same computer which was synchronized with the ship’s GPS date/time and latitude/longitude over the NMEA.</w:t>
      </w:r>
      <w:bookmarkEnd w:id="0"/>
      <w:r w:rsidRPr="00C83E7C">
        <w:rPr>
          <w:rFonts w:cstheme="minorHAnsi"/>
        </w:rPr>
        <w:t xml:space="preserve"> Total and filtered data were first separated according to flow data of the in-line data. </w:t>
      </w:r>
    </w:p>
    <w:p w14:paraId="57F6986B" w14:textId="4ACF837F" w:rsidR="005B032C" w:rsidRPr="00C83E7C" w:rsidRDefault="00662C39" w:rsidP="005B032C">
      <w:pPr>
        <w:rPr>
          <w:rFonts w:eastAsiaTheme="minorEastAsia" w:cstheme="minorHAnsi"/>
        </w:rPr>
      </w:pPr>
      <w:r w:rsidRPr="00C83E7C">
        <w:rPr>
          <w:rFonts w:cstheme="minorHAnsi"/>
        </w:rPr>
        <w:t xml:space="preserve">For each minute of the total seawater measurement, the signal between the 2.5th and 97.5th percentiles are averaged, and their standard deviation is kept for reporting. The automatic quality control (QC) and </w:t>
      </w:r>
      <w:r w:rsidRPr="00C83E7C">
        <w:rPr>
          <w:rFonts w:cstheme="minorHAnsi"/>
          <w:color w:val="000000" w:themeColor="text1"/>
        </w:rPr>
        <w:t>the 2.5th to 97.5th percentiles averaging filters out noisy spikes from bubbles.</w:t>
      </w:r>
      <w:r w:rsidRPr="00C83E7C">
        <w:rPr>
          <w:rFonts w:cstheme="minorHAnsi"/>
        </w:rPr>
        <w:t xml:space="preserve"> The entire time series of measurement was automatically </w:t>
      </w:r>
      <w:proofErr w:type="spellStart"/>
      <w:r w:rsidRPr="00C83E7C">
        <w:rPr>
          <w:rFonts w:cstheme="minorHAnsi"/>
        </w:rPr>
        <w:t>QCed</w:t>
      </w:r>
      <w:proofErr w:type="spellEnd"/>
      <w:r w:rsidRPr="00C83E7C">
        <w:rPr>
          <w:rFonts w:cstheme="minorHAnsi"/>
        </w:rPr>
        <w:t xml:space="preserve"> to remove artefacts and manually checked and </w:t>
      </w:r>
      <w:proofErr w:type="spellStart"/>
      <w:r w:rsidRPr="00C83E7C">
        <w:rPr>
          <w:rFonts w:cstheme="minorHAnsi"/>
        </w:rPr>
        <w:t>QCed</w:t>
      </w:r>
      <w:proofErr w:type="spellEnd"/>
      <w:r w:rsidRPr="00C83E7C">
        <w:rPr>
          <w:rFonts w:cstheme="minorHAnsi"/>
        </w:rPr>
        <w:t xml:space="preserve"> for obviously bad measurements (saturated sensor, low flow rate, bubbles, and bad filtered seawater measurements). </w:t>
      </w:r>
      <w:r w:rsidR="00B16D2D" w:rsidRPr="00C83E7C">
        <w:rPr>
          <w:rFonts w:eastAsiaTheme="minorEastAsia" w:cstheme="minorHAnsi"/>
        </w:rPr>
        <w:t xml:space="preserve">cp670, VSF </w:t>
      </w:r>
      <w:r w:rsidRPr="00C83E7C">
        <w:rPr>
          <w:rFonts w:eastAsiaTheme="minorEastAsia" w:cstheme="minorHAnsi"/>
        </w:rPr>
        <w:t xml:space="preserve">are computed as the difference between total and </w:t>
      </w:r>
      <w:r w:rsidR="009A4909" w:rsidRPr="00C83E7C">
        <w:rPr>
          <w:rFonts w:eastAsiaTheme="minorEastAsia" w:cstheme="minorHAnsi"/>
        </w:rPr>
        <w:t xml:space="preserve">linearly </w:t>
      </w:r>
      <w:r w:rsidRPr="00C83E7C">
        <w:rPr>
          <w:rFonts w:eastAsiaTheme="minorEastAsia" w:cstheme="minorHAnsi"/>
        </w:rPr>
        <w:t xml:space="preserve">interpolated dissolved </w:t>
      </w:r>
      <w:r w:rsidR="00B16D2D" w:rsidRPr="00C83E7C">
        <w:rPr>
          <w:rFonts w:eastAsiaTheme="minorEastAsia" w:cstheme="minorHAnsi"/>
        </w:rPr>
        <w:t>data</w:t>
      </w:r>
      <w:r w:rsidRPr="00C83E7C">
        <w:rPr>
          <w:rFonts w:eastAsiaTheme="minorEastAsia" w:cstheme="minorHAnsi"/>
        </w:rPr>
        <w:t xml:space="preserve"> from the periods before and after the ‘total’ measurement periods (e.g. Slade et al. (2010)).</w:t>
      </w:r>
      <w:r w:rsidR="00B16D2D" w:rsidRPr="00C83E7C">
        <w:rPr>
          <w:rFonts w:eastAsiaTheme="minorEastAsia" w:cstheme="minorHAnsi"/>
        </w:rPr>
        <w:t xml:space="preserve"> </w:t>
      </w:r>
      <w:r w:rsidR="005B032C" w:rsidRPr="00C83E7C">
        <w:rPr>
          <w:rFonts w:eastAsiaTheme="minorEastAsia" w:cstheme="minorHAnsi"/>
        </w:rPr>
        <w:t>This procedure allows using the hourly dissolved measurements as “</w:t>
      </w:r>
      <w:proofErr w:type="spellStart"/>
      <w:r w:rsidR="005B032C" w:rsidRPr="00C83E7C">
        <w:rPr>
          <w:rFonts w:eastAsiaTheme="minorEastAsia" w:cstheme="minorHAnsi"/>
        </w:rPr>
        <w:t>zscat</w:t>
      </w:r>
      <w:proofErr w:type="spellEnd"/>
      <w:r w:rsidR="005B032C" w:rsidRPr="00C83E7C">
        <w:rPr>
          <w:rFonts w:eastAsiaTheme="minorEastAsia" w:cstheme="minorHAnsi"/>
        </w:rPr>
        <w:t>” measurements, therefore “</w:t>
      </w:r>
      <w:proofErr w:type="spellStart"/>
      <w:r w:rsidR="005B032C" w:rsidRPr="00C83E7C">
        <w:rPr>
          <w:rFonts w:eastAsiaTheme="minorEastAsia" w:cstheme="minorHAnsi"/>
        </w:rPr>
        <w:t>zscat</w:t>
      </w:r>
      <w:proofErr w:type="spellEnd"/>
      <w:r w:rsidR="005B032C" w:rsidRPr="00C83E7C">
        <w:rPr>
          <w:rFonts w:eastAsiaTheme="minorEastAsia" w:cstheme="minorHAnsi"/>
        </w:rPr>
        <w:t>” are not reported here. Particulate size distribution (</w:t>
      </w:r>
      <w:r w:rsidR="00B16D2D" w:rsidRPr="00C83E7C">
        <w:rPr>
          <w:rFonts w:eastAsiaTheme="minorEastAsia" w:cstheme="minorHAnsi"/>
        </w:rPr>
        <w:t>PSD</w:t>
      </w:r>
      <w:r w:rsidR="005B032C" w:rsidRPr="00C83E7C">
        <w:rPr>
          <w:rFonts w:eastAsiaTheme="minorEastAsia" w:cstheme="minorHAnsi"/>
        </w:rPr>
        <w:t>)</w:t>
      </w:r>
      <w:r w:rsidR="00B16D2D" w:rsidRPr="00C83E7C">
        <w:rPr>
          <w:rFonts w:eastAsiaTheme="minorEastAsia" w:cstheme="minorHAnsi"/>
        </w:rPr>
        <w:t xml:space="preserve"> </w:t>
      </w:r>
      <w:r w:rsidR="005B032C" w:rsidRPr="00C83E7C">
        <w:rPr>
          <w:rFonts w:eastAsiaTheme="minorEastAsia" w:cstheme="minorHAnsi"/>
        </w:rPr>
        <w:t>was</w:t>
      </w:r>
      <w:r w:rsidR="00B16D2D" w:rsidRPr="00C83E7C">
        <w:rPr>
          <w:rFonts w:eastAsiaTheme="minorEastAsia" w:cstheme="minorHAnsi"/>
        </w:rPr>
        <w:t xml:space="preserve"> inverted using the manufacturer procedure and </w:t>
      </w:r>
      <w:proofErr w:type="spellStart"/>
      <w:r w:rsidR="00B16D2D" w:rsidRPr="00C83E7C">
        <w:rPr>
          <w:rFonts w:eastAsiaTheme="minorEastAsia" w:cstheme="minorHAnsi"/>
        </w:rPr>
        <w:t>matlab</w:t>
      </w:r>
      <w:proofErr w:type="spellEnd"/>
      <w:r w:rsidR="00B16D2D" w:rsidRPr="00C83E7C">
        <w:rPr>
          <w:rFonts w:eastAsiaTheme="minorEastAsia" w:cstheme="minorHAnsi"/>
        </w:rPr>
        <w:t xml:space="preserve"> function </w:t>
      </w:r>
      <w:r w:rsidR="005B032C" w:rsidRPr="00C83E7C">
        <w:rPr>
          <w:rFonts w:eastAsiaTheme="minorEastAsia" w:cstheme="minorHAnsi"/>
        </w:rPr>
        <w:t>“</w:t>
      </w:r>
      <w:r w:rsidR="005B032C" w:rsidRPr="00C83E7C">
        <w:rPr>
          <w:rFonts w:eastAsia="Times New Roman" w:cstheme="minorHAnsi"/>
        </w:rPr>
        <w:t>invert_2014b.m</w:t>
      </w:r>
      <w:r w:rsidR="005B032C" w:rsidRPr="00C83E7C">
        <w:rPr>
          <w:rFonts w:eastAsiaTheme="minorEastAsia" w:cstheme="minorHAnsi"/>
        </w:rPr>
        <w:t>”. Finally</w:t>
      </w:r>
      <w:r w:rsidRPr="00C83E7C">
        <w:rPr>
          <w:rFonts w:eastAsiaTheme="minorEastAsia" w:cstheme="minorHAnsi"/>
        </w:rPr>
        <w:t>, all</w:t>
      </w:r>
      <w:r w:rsidR="005B032C" w:rsidRPr="00C83E7C">
        <w:rPr>
          <w:rFonts w:eastAsiaTheme="minorEastAsia" w:cstheme="minorHAnsi"/>
        </w:rPr>
        <w:t xml:space="preserve"> products</w:t>
      </w:r>
      <w:r w:rsidRPr="00C83E7C">
        <w:rPr>
          <w:rFonts w:eastAsiaTheme="minorEastAsia" w:cstheme="minorHAnsi"/>
        </w:rPr>
        <w:t xml:space="preserve"> were inspected by a trained operator and unreasonable </w:t>
      </w:r>
      <w:r w:rsidR="005B032C" w:rsidRPr="00C83E7C">
        <w:rPr>
          <w:rFonts w:eastAsiaTheme="minorEastAsia" w:cstheme="minorHAnsi"/>
        </w:rPr>
        <w:t>data</w:t>
      </w:r>
      <w:r w:rsidRPr="00C83E7C">
        <w:rPr>
          <w:rFonts w:eastAsiaTheme="minorEastAsia" w:cstheme="minorHAnsi"/>
        </w:rPr>
        <w:t xml:space="preserve"> were removed.</w:t>
      </w:r>
    </w:p>
    <w:p w14:paraId="42A812CC" w14:textId="00FD2453" w:rsidR="00CB3EC2" w:rsidRPr="00C83E7C" w:rsidRDefault="005B032C" w:rsidP="00CB3EC2">
      <w:pPr>
        <w:rPr>
          <w:rFonts w:cstheme="minorHAnsi"/>
        </w:rPr>
      </w:pPr>
      <w:r w:rsidRPr="00C83E7C">
        <w:rPr>
          <w:rFonts w:cstheme="minorHAnsi"/>
        </w:rPr>
        <w:t xml:space="preserve">The </w:t>
      </w:r>
      <w:proofErr w:type="spellStart"/>
      <w:r w:rsidRPr="00C83E7C">
        <w:rPr>
          <w:rFonts w:cstheme="minorHAnsi"/>
          <w:i/>
        </w:rPr>
        <w:t>dcal</w:t>
      </w:r>
      <w:proofErr w:type="spellEnd"/>
      <w:r w:rsidRPr="00C83E7C">
        <w:rPr>
          <w:rFonts w:cstheme="minorHAnsi"/>
          <w:i/>
        </w:rPr>
        <w:t xml:space="preserve"> </w:t>
      </w:r>
      <w:r w:rsidRPr="00C83E7C">
        <w:rPr>
          <w:rFonts w:cstheme="minorHAnsi"/>
        </w:rPr>
        <w:t>provided by the manufacturer was generating an artefact in the VSF at 9.941</w:t>
      </w:r>
      <w:r w:rsidR="00317EE4">
        <w:rPr>
          <w:rFonts w:cstheme="minorHAnsi"/>
        </w:rPr>
        <w:t>°</w:t>
      </w:r>
      <w:r w:rsidRPr="00C83E7C">
        <w:rPr>
          <w:rFonts w:cstheme="minorHAnsi"/>
        </w:rPr>
        <w:t xml:space="preserve"> (ring 30). To correct the issue the original </w:t>
      </w:r>
      <w:proofErr w:type="spellStart"/>
      <w:proofErr w:type="gramStart"/>
      <w:r w:rsidRPr="00C83E7C">
        <w:rPr>
          <w:rFonts w:cstheme="minorHAnsi"/>
          <w:i/>
        </w:rPr>
        <w:t>dcal</w:t>
      </w:r>
      <w:proofErr w:type="spellEnd"/>
      <w:r w:rsidRPr="00C83E7C">
        <w:rPr>
          <w:rFonts w:cstheme="minorHAnsi"/>
        </w:rPr>
        <w:t>(</w:t>
      </w:r>
      <w:proofErr w:type="gramEnd"/>
      <w:r w:rsidRPr="00C83E7C">
        <w:rPr>
          <w:rFonts w:cstheme="minorHAnsi"/>
        </w:rPr>
        <w:t xml:space="preserve">30) </w:t>
      </w:r>
      <w:r w:rsidRPr="00C83E7C">
        <w:rPr>
          <w:rFonts w:cstheme="minorHAnsi"/>
          <w:spacing w:val="-3"/>
        </w:rPr>
        <w:t xml:space="preserve">of </w:t>
      </w:r>
      <w:r w:rsidRPr="00C83E7C">
        <w:rPr>
          <w:rFonts w:cstheme="minorHAnsi"/>
        </w:rPr>
        <w:t>5.0166411 was replaced by 2.6</w:t>
      </w:r>
      <w:r w:rsidR="00317EE4">
        <w:rPr>
          <w:rFonts w:cstheme="minorHAnsi"/>
        </w:rPr>
        <w:t xml:space="preserve"> following manufacturer recommendations</w:t>
      </w:r>
      <w:r w:rsidRPr="00C83E7C">
        <w:rPr>
          <w:rFonts w:cstheme="minorHAnsi"/>
        </w:rPr>
        <w:t>.</w:t>
      </w:r>
    </w:p>
    <w:p w14:paraId="443EC6C7" w14:textId="77777777" w:rsidR="00CB3EC2" w:rsidRPr="00C83E7C" w:rsidRDefault="00CB3EC2" w:rsidP="00CB3EC2">
      <w:pPr>
        <w:rPr>
          <w:rFonts w:cstheme="minorHAnsi"/>
        </w:rPr>
      </w:pPr>
    </w:p>
    <w:p w14:paraId="777211EF" w14:textId="77777777" w:rsidR="00CB3EC2" w:rsidRDefault="00CB3EC2" w:rsidP="00CB3EC2">
      <w:pPr>
        <w:rPr>
          <w:rFonts w:cstheme="minorHAnsi"/>
        </w:rPr>
      </w:pPr>
    </w:p>
    <w:p w14:paraId="0150DEA2" w14:textId="77777777" w:rsidR="00C83E7C" w:rsidRPr="00C83E7C" w:rsidRDefault="00C83E7C" w:rsidP="00CB3EC2">
      <w:pPr>
        <w:rPr>
          <w:rFonts w:cstheme="minorHAnsi"/>
        </w:rPr>
      </w:pPr>
    </w:p>
    <w:p w14:paraId="4F81A8FA" w14:textId="1898FDE7" w:rsidR="00CB3EC2" w:rsidRDefault="00CB3EC2" w:rsidP="005B032C">
      <w:pPr>
        <w:rPr>
          <w:rFonts w:cstheme="minorHAnsi"/>
          <w:b/>
          <w:bCs/>
        </w:rPr>
      </w:pPr>
      <w:r w:rsidRPr="00C83E7C">
        <w:rPr>
          <w:rFonts w:cstheme="minorHAnsi"/>
          <w:b/>
          <w:bCs/>
        </w:rPr>
        <w:lastRenderedPageBreak/>
        <w:t>The calibration parameters used are:</w:t>
      </w:r>
    </w:p>
    <w:p w14:paraId="381F7BD4" w14:textId="40459029" w:rsidR="009E6901" w:rsidRPr="00C83E7C" w:rsidRDefault="009E6901" w:rsidP="009E6901">
      <w:pPr>
        <w:rPr>
          <w:rFonts w:eastAsia="Times New Roman" w:cstheme="minorHAnsi"/>
        </w:rPr>
      </w:pPr>
      <w:r w:rsidRPr="00C83E7C">
        <w:rPr>
          <w:rFonts w:eastAsiaTheme="minorEastAsia" w:cstheme="minorHAnsi"/>
        </w:rPr>
        <w:t xml:space="preserve">VCC = </w:t>
      </w:r>
      <w:r>
        <w:rPr>
          <w:rFonts w:eastAsia="Times New Roman" w:cstheme="minorHAnsi"/>
        </w:rPr>
        <w:t>47447</w:t>
      </w:r>
    </w:p>
    <w:p w14:paraId="1545F6F3" w14:textId="47B8569A" w:rsidR="009E6901" w:rsidRPr="009E6901" w:rsidRDefault="009E6901" w:rsidP="005B032C">
      <w:pPr>
        <w:rPr>
          <w:rFonts w:eastAsia="Times New Roman" w:cstheme="minorHAnsi"/>
        </w:rPr>
      </w:pPr>
      <w:r w:rsidRPr="00C83E7C">
        <w:rPr>
          <w:rFonts w:cstheme="minorHAnsi"/>
        </w:rPr>
        <w:t>Spherical Inversion</w:t>
      </w:r>
    </w:p>
    <w:tbl>
      <w:tblPr>
        <w:tblStyle w:val="TableGrid"/>
        <w:tblW w:w="9895" w:type="dxa"/>
        <w:tblLook w:val="04A0" w:firstRow="1" w:lastRow="0" w:firstColumn="1" w:lastColumn="0" w:noHBand="0" w:noVBand="1"/>
      </w:tblPr>
      <w:tblGrid>
        <w:gridCol w:w="3055"/>
        <w:gridCol w:w="2700"/>
        <w:gridCol w:w="4140"/>
      </w:tblGrid>
      <w:tr w:rsidR="009E6901" w:rsidRPr="009E6901" w14:paraId="4A8250FF" w14:textId="77777777" w:rsidTr="009E6901">
        <w:trPr>
          <w:trHeight w:val="320"/>
        </w:trPr>
        <w:tc>
          <w:tcPr>
            <w:tcW w:w="3055" w:type="dxa"/>
            <w:noWrap/>
            <w:hideMark/>
          </w:tcPr>
          <w:p w14:paraId="67E20214"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theta</w:t>
            </w:r>
          </w:p>
        </w:tc>
        <w:tc>
          <w:tcPr>
            <w:tcW w:w="2700" w:type="dxa"/>
            <w:noWrap/>
            <w:hideMark/>
          </w:tcPr>
          <w:p w14:paraId="64769952" w14:textId="77777777" w:rsidR="009E6901" w:rsidRPr="009E6901" w:rsidRDefault="009E6901" w:rsidP="009E6901">
            <w:pPr>
              <w:jc w:val="center"/>
              <w:rPr>
                <w:rFonts w:ascii="Aptos Narrow" w:eastAsia="Times New Roman" w:hAnsi="Aptos Narrow" w:cs="Times New Roman"/>
                <w:color w:val="000000"/>
                <w:sz w:val="24"/>
                <w:szCs w:val="24"/>
              </w:rPr>
            </w:pPr>
            <w:proofErr w:type="spellStart"/>
            <w:r w:rsidRPr="009E6901">
              <w:rPr>
                <w:rFonts w:ascii="Aptos Narrow" w:eastAsia="Times New Roman" w:hAnsi="Aptos Narrow" w:cs="Times New Roman"/>
                <w:color w:val="000000"/>
                <w:sz w:val="24"/>
                <w:szCs w:val="24"/>
              </w:rPr>
              <w:t>dcal</w:t>
            </w:r>
            <w:proofErr w:type="spellEnd"/>
          </w:p>
        </w:tc>
        <w:tc>
          <w:tcPr>
            <w:tcW w:w="4140" w:type="dxa"/>
            <w:noWrap/>
            <w:hideMark/>
          </w:tcPr>
          <w:p w14:paraId="34E4D9BF" w14:textId="6598578D" w:rsidR="009E6901" w:rsidRPr="009E6901" w:rsidRDefault="009E6901" w:rsidP="009E6901">
            <w:pPr>
              <w:jc w:val="center"/>
              <w:rPr>
                <w:rFonts w:ascii="Aptos Narrow" w:eastAsia="Times New Roman" w:hAnsi="Aptos Narrow" w:cs="Times New Roman"/>
                <w:color w:val="000000"/>
                <w:sz w:val="24"/>
                <w:szCs w:val="24"/>
              </w:rPr>
            </w:pPr>
            <w:r>
              <w:rPr>
                <w:rFonts w:ascii="Aptos Narrow" w:eastAsia="Times New Roman" w:hAnsi="Aptos Narrow" w:cs="Times New Roman"/>
                <w:color w:val="000000"/>
                <w:sz w:val="24"/>
                <w:szCs w:val="24"/>
              </w:rPr>
              <w:t>d</w:t>
            </w:r>
            <w:r w:rsidRPr="009E6901">
              <w:rPr>
                <w:rFonts w:ascii="Aptos Narrow" w:eastAsia="Times New Roman" w:hAnsi="Aptos Narrow" w:cs="Times New Roman"/>
                <w:color w:val="000000"/>
                <w:sz w:val="24"/>
                <w:szCs w:val="24"/>
              </w:rPr>
              <w:t>s</w:t>
            </w:r>
            <w:r>
              <w:rPr>
                <w:rFonts w:ascii="Aptos Narrow" w:eastAsia="Times New Roman" w:hAnsi="Aptos Narrow" w:cs="Times New Roman"/>
                <w:color w:val="000000"/>
                <w:sz w:val="24"/>
                <w:szCs w:val="24"/>
              </w:rPr>
              <w:t xml:space="preserve"> (lower)</w:t>
            </w:r>
          </w:p>
        </w:tc>
      </w:tr>
      <w:tr w:rsidR="009E6901" w:rsidRPr="009E6901" w14:paraId="2BAEA2C7" w14:textId="77777777" w:rsidTr="009E6901">
        <w:trPr>
          <w:trHeight w:val="320"/>
        </w:trPr>
        <w:tc>
          <w:tcPr>
            <w:tcW w:w="3055" w:type="dxa"/>
            <w:noWrap/>
            <w:hideMark/>
          </w:tcPr>
          <w:p w14:paraId="046A33F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0.082</w:t>
            </w:r>
          </w:p>
        </w:tc>
        <w:tc>
          <w:tcPr>
            <w:tcW w:w="2700" w:type="dxa"/>
            <w:noWrap/>
            <w:hideMark/>
          </w:tcPr>
          <w:p w14:paraId="7958185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1.0179</w:t>
            </w:r>
          </w:p>
        </w:tc>
        <w:tc>
          <w:tcPr>
            <w:tcW w:w="4140" w:type="dxa"/>
            <w:noWrap/>
            <w:hideMark/>
          </w:tcPr>
          <w:p w14:paraId="43ABAA3C"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1.25</w:t>
            </w:r>
          </w:p>
        </w:tc>
      </w:tr>
      <w:tr w:rsidR="009E6901" w:rsidRPr="009E6901" w14:paraId="0036F4CB" w14:textId="77777777" w:rsidTr="009E6901">
        <w:trPr>
          <w:trHeight w:val="320"/>
        </w:trPr>
        <w:tc>
          <w:tcPr>
            <w:tcW w:w="3055" w:type="dxa"/>
            <w:noWrap/>
            <w:hideMark/>
          </w:tcPr>
          <w:p w14:paraId="65A7841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0.096</w:t>
            </w:r>
          </w:p>
        </w:tc>
        <w:tc>
          <w:tcPr>
            <w:tcW w:w="2700" w:type="dxa"/>
            <w:noWrap/>
            <w:hideMark/>
          </w:tcPr>
          <w:p w14:paraId="6683FB8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0.9921</w:t>
            </w:r>
          </w:p>
        </w:tc>
        <w:tc>
          <w:tcPr>
            <w:tcW w:w="4140" w:type="dxa"/>
            <w:noWrap/>
            <w:hideMark/>
          </w:tcPr>
          <w:p w14:paraId="7054CC8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1.475</w:t>
            </w:r>
          </w:p>
        </w:tc>
      </w:tr>
      <w:tr w:rsidR="009E6901" w:rsidRPr="009E6901" w14:paraId="00DFA6A6" w14:textId="77777777" w:rsidTr="009E6901">
        <w:trPr>
          <w:trHeight w:val="320"/>
        </w:trPr>
        <w:tc>
          <w:tcPr>
            <w:tcW w:w="3055" w:type="dxa"/>
            <w:noWrap/>
            <w:hideMark/>
          </w:tcPr>
          <w:p w14:paraId="5759C79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0.114</w:t>
            </w:r>
          </w:p>
        </w:tc>
        <w:tc>
          <w:tcPr>
            <w:tcW w:w="2700" w:type="dxa"/>
            <w:noWrap/>
            <w:hideMark/>
          </w:tcPr>
          <w:p w14:paraId="2A49EBE2"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1.0108</w:t>
            </w:r>
          </w:p>
        </w:tc>
        <w:tc>
          <w:tcPr>
            <w:tcW w:w="4140" w:type="dxa"/>
            <w:noWrap/>
            <w:hideMark/>
          </w:tcPr>
          <w:p w14:paraId="70EAF5A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1.7405</w:t>
            </w:r>
          </w:p>
        </w:tc>
      </w:tr>
      <w:tr w:rsidR="009E6901" w:rsidRPr="009E6901" w14:paraId="45045FCF" w14:textId="77777777" w:rsidTr="009E6901">
        <w:trPr>
          <w:trHeight w:val="320"/>
        </w:trPr>
        <w:tc>
          <w:tcPr>
            <w:tcW w:w="3055" w:type="dxa"/>
            <w:noWrap/>
            <w:hideMark/>
          </w:tcPr>
          <w:p w14:paraId="1F08D5A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0.134</w:t>
            </w:r>
          </w:p>
        </w:tc>
        <w:tc>
          <w:tcPr>
            <w:tcW w:w="2700" w:type="dxa"/>
            <w:noWrap/>
            <w:hideMark/>
          </w:tcPr>
          <w:p w14:paraId="30F8DC48"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0.9949</w:t>
            </w:r>
          </w:p>
        </w:tc>
        <w:tc>
          <w:tcPr>
            <w:tcW w:w="4140" w:type="dxa"/>
            <w:noWrap/>
            <w:hideMark/>
          </w:tcPr>
          <w:p w14:paraId="5627841E"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2.0538</w:t>
            </w:r>
          </w:p>
        </w:tc>
      </w:tr>
      <w:tr w:rsidR="009E6901" w:rsidRPr="009E6901" w14:paraId="3A634383" w14:textId="77777777" w:rsidTr="009E6901">
        <w:trPr>
          <w:trHeight w:val="320"/>
        </w:trPr>
        <w:tc>
          <w:tcPr>
            <w:tcW w:w="3055" w:type="dxa"/>
            <w:noWrap/>
            <w:hideMark/>
          </w:tcPr>
          <w:p w14:paraId="53DC4F7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0.158</w:t>
            </w:r>
          </w:p>
        </w:tc>
        <w:tc>
          <w:tcPr>
            <w:tcW w:w="2700" w:type="dxa"/>
            <w:noWrap/>
            <w:hideMark/>
          </w:tcPr>
          <w:p w14:paraId="45E10B6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1.0044</w:t>
            </w:r>
          </w:p>
        </w:tc>
        <w:tc>
          <w:tcPr>
            <w:tcW w:w="4140" w:type="dxa"/>
            <w:noWrap/>
            <w:hideMark/>
          </w:tcPr>
          <w:p w14:paraId="657E53D7"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2.4235</w:t>
            </w:r>
          </w:p>
        </w:tc>
      </w:tr>
      <w:tr w:rsidR="009E6901" w:rsidRPr="009E6901" w14:paraId="2515C94C" w14:textId="77777777" w:rsidTr="009E6901">
        <w:trPr>
          <w:trHeight w:val="320"/>
        </w:trPr>
        <w:tc>
          <w:tcPr>
            <w:tcW w:w="3055" w:type="dxa"/>
            <w:noWrap/>
            <w:hideMark/>
          </w:tcPr>
          <w:p w14:paraId="0D21BB5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0.187</w:t>
            </w:r>
          </w:p>
        </w:tc>
        <w:tc>
          <w:tcPr>
            <w:tcW w:w="2700" w:type="dxa"/>
            <w:noWrap/>
            <w:hideMark/>
          </w:tcPr>
          <w:p w14:paraId="621D3F77"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0.9989</w:t>
            </w:r>
          </w:p>
        </w:tc>
        <w:tc>
          <w:tcPr>
            <w:tcW w:w="4140" w:type="dxa"/>
            <w:noWrap/>
            <w:hideMark/>
          </w:tcPr>
          <w:p w14:paraId="171894E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2.8597</w:t>
            </w:r>
          </w:p>
        </w:tc>
      </w:tr>
      <w:tr w:rsidR="009E6901" w:rsidRPr="009E6901" w14:paraId="63CA561D" w14:textId="77777777" w:rsidTr="009E6901">
        <w:trPr>
          <w:trHeight w:val="320"/>
        </w:trPr>
        <w:tc>
          <w:tcPr>
            <w:tcW w:w="3055" w:type="dxa"/>
            <w:noWrap/>
            <w:hideMark/>
          </w:tcPr>
          <w:p w14:paraId="4FD83ED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0.221</w:t>
            </w:r>
          </w:p>
        </w:tc>
        <w:tc>
          <w:tcPr>
            <w:tcW w:w="2700" w:type="dxa"/>
            <w:noWrap/>
            <w:hideMark/>
          </w:tcPr>
          <w:p w14:paraId="35F00DA8"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0.9986</w:t>
            </w:r>
          </w:p>
        </w:tc>
        <w:tc>
          <w:tcPr>
            <w:tcW w:w="4140" w:type="dxa"/>
            <w:noWrap/>
            <w:hideMark/>
          </w:tcPr>
          <w:p w14:paraId="5548C56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3.3744</w:t>
            </w:r>
          </w:p>
        </w:tc>
      </w:tr>
      <w:tr w:rsidR="009E6901" w:rsidRPr="009E6901" w14:paraId="34BEB188" w14:textId="77777777" w:rsidTr="009E6901">
        <w:trPr>
          <w:trHeight w:val="320"/>
        </w:trPr>
        <w:tc>
          <w:tcPr>
            <w:tcW w:w="3055" w:type="dxa"/>
            <w:noWrap/>
            <w:hideMark/>
          </w:tcPr>
          <w:p w14:paraId="645671DF"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0.26</w:t>
            </w:r>
          </w:p>
        </w:tc>
        <w:tc>
          <w:tcPr>
            <w:tcW w:w="2700" w:type="dxa"/>
            <w:noWrap/>
            <w:hideMark/>
          </w:tcPr>
          <w:p w14:paraId="635B61F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1.0042</w:t>
            </w:r>
          </w:p>
        </w:tc>
        <w:tc>
          <w:tcPr>
            <w:tcW w:w="4140" w:type="dxa"/>
            <w:noWrap/>
            <w:hideMark/>
          </w:tcPr>
          <w:p w14:paraId="43C9EE10"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3.9818</w:t>
            </w:r>
          </w:p>
        </w:tc>
      </w:tr>
      <w:tr w:rsidR="009E6901" w:rsidRPr="009E6901" w14:paraId="2EEE87BF" w14:textId="77777777" w:rsidTr="009E6901">
        <w:trPr>
          <w:trHeight w:val="320"/>
        </w:trPr>
        <w:tc>
          <w:tcPr>
            <w:tcW w:w="3055" w:type="dxa"/>
            <w:noWrap/>
            <w:hideMark/>
          </w:tcPr>
          <w:p w14:paraId="12AD807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0.307</w:t>
            </w:r>
          </w:p>
        </w:tc>
        <w:tc>
          <w:tcPr>
            <w:tcW w:w="2700" w:type="dxa"/>
            <w:noWrap/>
            <w:hideMark/>
          </w:tcPr>
          <w:p w14:paraId="2525B80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1.0001</w:t>
            </w:r>
          </w:p>
        </w:tc>
        <w:tc>
          <w:tcPr>
            <w:tcW w:w="4140" w:type="dxa"/>
            <w:noWrap/>
            <w:hideMark/>
          </w:tcPr>
          <w:p w14:paraId="331104B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4.6986</w:t>
            </w:r>
          </w:p>
        </w:tc>
      </w:tr>
      <w:tr w:rsidR="009E6901" w:rsidRPr="009E6901" w14:paraId="27598B93" w14:textId="77777777" w:rsidTr="009E6901">
        <w:trPr>
          <w:trHeight w:val="320"/>
        </w:trPr>
        <w:tc>
          <w:tcPr>
            <w:tcW w:w="3055" w:type="dxa"/>
            <w:noWrap/>
            <w:hideMark/>
          </w:tcPr>
          <w:p w14:paraId="0FDA64C2"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0.362</w:t>
            </w:r>
          </w:p>
        </w:tc>
        <w:tc>
          <w:tcPr>
            <w:tcW w:w="2700" w:type="dxa"/>
            <w:noWrap/>
            <w:hideMark/>
          </w:tcPr>
          <w:p w14:paraId="48582D0F"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0.9989</w:t>
            </w:r>
          </w:p>
        </w:tc>
        <w:tc>
          <w:tcPr>
            <w:tcW w:w="4140" w:type="dxa"/>
            <w:noWrap/>
            <w:hideMark/>
          </w:tcPr>
          <w:p w14:paraId="79C5765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5.5443</w:t>
            </w:r>
          </w:p>
        </w:tc>
      </w:tr>
      <w:tr w:rsidR="009E6901" w:rsidRPr="009E6901" w14:paraId="56F33876" w14:textId="77777777" w:rsidTr="009E6901">
        <w:trPr>
          <w:trHeight w:val="320"/>
        </w:trPr>
        <w:tc>
          <w:tcPr>
            <w:tcW w:w="3055" w:type="dxa"/>
            <w:noWrap/>
            <w:hideMark/>
          </w:tcPr>
          <w:p w14:paraId="314C411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0.428</w:t>
            </w:r>
          </w:p>
        </w:tc>
        <w:tc>
          <w:tcPr>
            <w:tcW w:w="2700" w:type="dxa"/>
            <w:noWrap/>
            <w:hideMark/>
          </w:tcPr>
          <w:p w14:paraId="556931FE"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1.0009</w:t>
            </w:r>
          </w:p>
        </w:tc>
        <w:tc>
          <w:tcPr>
            <w:tcW w:w="4140" w:type="dxa"/>
            <w:noWrap/>
            <w:hideMark/>
          </w:tcPr>
          <w:p w14:paraId="3FAFD10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6.5423</w:t>
            </w:r>
          </w:p>
        </w:tc>
      </w:tr>
      <w:tr w:rsidR="009E6901" w:rsidRPr="009E6901" w14:paraId="0A6E347C" w14:textId="77777777" w:rsidTr="009E6901">
        <w:trPr>
          <w:trHeight w:val="320"/>
        </w:trPr>
        <w:tc>
          <w:tcPr>
            <w:tcW w:w="3055" w:type="dxa"/>
            <w:noWrap/>
            <w:hideMark/>
          </w:tcPr>
          <w:p w14:paraId="4BC9D9D0"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0.505</w:t>
            </w:r>
          </w:p>
        </w:tc>
        <w:tc>
          <w:tcPr>
            <w:tcW w:w="2700" w:type="dxa"/>
            <w:noWrap/>
            <w:hideMark/>
          </w:tcPr>
          <w:p w14:paraId="19B5DD54"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1.0004</w:t>
            </w:r>
          </w:p>
        </w:tc>
        <w:tc>
          <w:tcPr>
            <w:tcW w:w="4140" w:type="dxa"/>
            <w:noWrap/>
            <w:hideMark/>
          </w:tcPr>
          <w:p w14:paraId="70F88E0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7.7199</w:t>
            </w:r>
          </w:p>
        </w:tc>
      </w:tr>
      <w:tr w:rsidR="009E6901" w:rsidRPr="009E6901" w14:paraId="3BB55267" w14:textId="77777777" w:rsidTr="009E6901">
        <w:trPr>
          <w:trHeight w:val="320"/>
        </w:trPr>
        <w:tc>
          <w:tcPr>
            <w:tcW w:w="3055" w:type="dxa"/>
            <w:noWrap/>
            <w:hideMark/>
          </w:tcPr>
          <w:p w14:paraId="40E02F8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0.596</w:t>
            </w:r>
          </w:p>
        </w:tc>
        <w:tc>
          <w:tcPr>
            <w:tcW w:w="2700" w:type="dxa"/>
            <w:noWrap/>
            <w:hideMark/>
          </w:tcPr>
          <w:p w14:paraId="738BDD2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1.0011</w:t>
            </w:r>
          </w:p>
        </w:tc>
        <w:tc>
          <w:tcPr>
            <w:tcW w:w="4140" w:type="dxa"/>
            <w:noWrap/>
            <w:hideMark/>
          </w:tcPr>
          <w:p w14:paraId="57B0FBB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9.1095</w:t>
            </w:r>
          </w:p>
        </w:tc>
      </w:tr>
      <w:tr w:rsidR="009E6901" w:rsidRPr="009E6901" w14:paraId="54250AB1" w14:textId="77777777" w:rsidTr="009E6901">
        <w:trPr>
          <w:trHeight w:val="320"/>
        </w:trPr>
        <w:tc>
          <w:tcPr>
            <w:tcW w:w="3055" w:type="dxa"/>
            <w:noWrap/>
            <w:hideMark/>
          </w:tcPr>
          <w:p w14:paraId="362718B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0.703</w:t>
            </w:r>
          </w:p>
        </w:tc>
        <w:tc>
          <w:tcPr>
            <w:tcW w:w="2700" w:type="dxa"/>
            <w:noWrap/>
            <w:hideMark/>
          </w:tcPr>
          <w:p w14:paraId="14EC733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1.0005</w:t>
            </w:r>
          </w:p>
        </w:tc>
        <w:tc>
          <w:tcPr>
            <w:tcW w:w="4140" w:type="dxa"/>
            <w:noWrap/>
            <w:hideMark/>
          </w:tcPr>
          <w:p w14:paraId="4E0C97B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10.7492</w:t>
            </w:r>
          </w:p>
        </w:tc>
      </w:tr>
      <w:tr w:rsidR="009E6901" w:rsidRPr="009E6901" w14:paraId="748E6F34" w14:textId="77777777" w:rsidTr="009E6901">
        <w:trPr>
          <w:trHeight w:val="320"/>
        </w:trPr>
        <w:tc>
          <w:tcPr>
            <w:tcW w:w="3055" w:type="dxa"/>
            <w:noWrap/>
            <w:hideMark/>
          </w:tcPr>
          <w:p w14:paraId="2C17FF8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0.829</w:t>
            </w:r>
          </w:p>
        </w:tc>
        <w:tc>
          <w:tcPr>
            <w:tcW w:w="2700" w:type="dxa"/>
            <w:noWrap/>
            <w:hideMark/>
          </w:tcPr>
          <w:p w14:paraId="2FB25547"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1.0214</w:t>
            </w:r>
          </w:p>
        </w:tc>
        <w:tc>
          <w:tcPr>
            <w:tcW w:w="4140" w:type="dxa"/>
            <w:noWrap/>
            <w:hideMark/>
          </w:tcPr>
          <w:p w14:paraId="677E54F7"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12.6841</w:t>
            </w:r>
          </w:p>
        </w:tc>
      </w:tr>
      <w:tr w:rsidR="009E6901" w:rsidRPr="009E6901" w14:paraId="736CD20C" w14:textId="77777777" w:rsidTr="009E6901">
        <w:trPr>
          <w:trHeight w:val="320"/>
        </w:trPr>
        <w:tc>
          <w:tcPr>
            <w:tcW w:w="3055" w:type="dxa"/>
            <w:noWrap/>
            <w:hideMark/>
          </w:tcPr>
          <w:p w14:paraId="174D182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0.979</w:t>
            </w:r>
          </w:p>
        </w:tc>
        <w:tc>
          <w:tcPr>
            <w:tcW w:w="2700" w:type="dxa"/>
            <w:noWrap/>
            <w:hideMark/>
          </w:tcPr>
          <w:p w14:paraId="03A53A9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0.9999</w:t>
            </w:r>
          </w:p>
        </w:tc>
        <w:tc>
          <w:tcPr>
            <w:tcW w:w="4140" w:type="dxa"/>
            <w:noWrap/>
            <w:hideMark/>
          </w:tcPr>
          <w:p w14:paraId="74C6385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14.9672</w:t>
            </w:r>
          </w:p>
        </w:tc>
      </w:tr>
      <w:tr w:rsidR="009E6901" w:rsidRPr="009E6901" w14:paraId="3B496A8B" w14:textId="77777777" w:rsidTr="009E6901">
        <w:trPr>
          <w:trHeight w:val="320"/>
        </w:trPr>
        <w:tc>
          <w:tcPr>
            <w:tcW w:w="3055" w:type="dxa"/>
            <w:noWrap/>
            <w:hideMark/>
          </w:tcPr>
          <w:p w14:paraId="30C31238"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1.155</w:t>
            </w:r>
          </w:p>
        </w:tc>
        <w:tc>
          <w:tcPr>
            <w:tcW w:w="2700" w:type="dxa"/>
            <w:noWrap/>
            <w:hideMark/>
          </w:tcPr>
          <w:p w14:paraId="469EAB8F"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1.1116</w:t>
            </w:r>
          </w:p>
        </w:tc>
        <w:tc>
          <w:tcPr>
            <w:tcW w:w="4140" w:type="dxa"/>
            <w:noWrap/>
            <w:hideMark/>
          </w:tcPr>
          <w:p w14:paraId="5028762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17.6613</w:t>
            </w:r>
          </w:p>
        </w:tc>
      </w:tr>
      <w:tr w:rsidR="009E6901" w:rsidRPr="009E6901" w14:paraId="5F6F09D5" w14:textId="77777777" w:rsidTr="009E6901">
        <w:trPr>
          <w:trHeight w:val="320"/>
        </w:trPr>
        <w:tc>
          <w:tcPr>
            <w:tcW w:w="3055" w:type="dxa"/>
            <w:noWrap/>
            <w:hideMark/>
          </w:tcPr>
          <w:p w14:paraId="0A892F1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1.363</w:t>
            </w:r>
          </w:p>
        </w:tc>
        <w:tc>
          <w:tcPr>
            <w:tcW w:w="2700" w:type="dxa"/>
            <w:noWrap/>
            <w:hideMark/>
          </w:tcPr>
          <w:p w14:paraId="4BDF471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1.1207</w:t>
            </w:r>
          </w:p>
        </w:tc>
        <w:tc>
          <w:tcPr>
            <w:tcW w:w="4140" w:type="dxa"/>
            <w:noWrap/>
            <w:hideMark/>
          </w:tcPr>
          <w:p w14:paraId="4FB7F64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20.8403</w:t>
            </w:r>
          </w:p>
        </w:tc>
      </w:tr>
      <w:tr w:rsidR="009E6901" w:rsidRPr="009E6901" w14:paraId="021132C6" w14:textId="77777777" w:rsidTr="009E6901">
        <w:trPr>
          <w:trHeight w:val="320"/>
        </w:trPr>
        <w:tc>
          <w:tcPr>
            <w:tcW w:w="3055" w:type="dxa"/>
            <w:noWrap/>
            <w:hideMark/>
          </w:tcPr>
          <w:p w14:paraId="41D911A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1.609</w:t>
            </w:r>
          </w:p>
        </w:tc>
        <w:tc>
          <w:tcPr>
            <w:tcW w:w="2700" w:type="dxa"/>
            <w:noWrap/>
            <w:hideMark/>
          </w:tcPr>
          <w:p w14:paraId="3F866B3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1.2494</w:t>
            </w:r>
          </w:p>
        </w:tc>
        <w:tc>
          <w:tcPr>
            <w:tcW w:w="4140" w:type="dxa"/>
            <w:noWrap/>
            <w:hideMark/>
          </w:tcPr>
          <w:p w14:paraId="22CBDE0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24.5916</w:t>
            </w:r>
          </w:p>
        </w:tc>
      </w:tr>
      <w:tr w:rsidR="009E6901" w:rsidRPr="009E6901" w14:paraId="5967A3AF" w14:textId="77777777" w:rsidTr="009E6901">
        <w:trPr>
          <w:trHeight w:val="320"/>
        </w:trPr>
        <w:tc>
          <w:tcPr>
            <w:tcW w:w="3055" w:type="dxa"/>
            <w:noWrap/>
            <w:hideMark/>
          </w:tcPr>
          <w:p w14:paraId="68D577F2"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1.898</w:t>
            </w:r>
          </w:p>
        </w:tc>
        <w:tc>
          <w:tcPr>
            <w:tcW w:w="2700" w:type="dxa"/>
            <w:noWrap/>
            <w:hideMark/>
          </w:tcPr>
          <w:p w14:paraId="60676A9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1.1643</w:t>
            </w:r>
          </w:p>
        </w:tc>
        <w:tc>
          <w:tcPr>
            <w:tcW w:w="4140" w:type="dxa"/>
            <w:noWrap/>
            <w:hideMark/>
          </w:tcPr>
          <w:p w14:paraId="7A70EE0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29.018</w:t>
            </w:r>
          </w:p>
        </w:tc>
      </w:tr>
      <w:tr w:rsidR="009E6901" w:rsidRPr="009E6901" w14:paraId="36396422" w14:textId="77777777" w:rsidTr="009E6901">
        <w:trPr>
          <w:trHeight w:val="320"/>
        </w:trPr>
        <w:tc>
          <w:tcPr>
            <w:tcW w:w="3055" w:type="dxa"/>
            <w:noWrap/>
            <w:hideMark/>
          </w:tcPr>
          <w:p w14:paraId="77FF4C0F"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2.24</w:t>
            </w:r>
          </w:p>
        </w:tc>
        <w:tc>
          <w:tcPr>
            <w:tcW w:w="2700" w:type="dxa"/>
            <w:noWrap/>
            <w:hideMark/>
          </w:tcPr>
          <w:p w14:paraId="1815D35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1.3356</w:t>
            </w:r>
          </w:p>
        </w:tc>
        <w:tc>
          <w:tcPr>
            <w:tcW w:w="4140" w:type="dxa"/>
            <w:noWrap/>
            <w:hideMark/>
          </w:tcPr>
          <w:p w14:paraId="185955B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34.2413</w:t>
            </w:r>
          </w:p>
        </w:tc>
      </w:tr>
      <w:tr w:rsidR="009E6901" w:rsidRPr="009E6901" w14:paraId="1C30DA69" w14:textId="77777777" w:rsidTr="009E6901">
        <w:trPr>
          <w:trHeight w:val="320"/>
        </w:trPr>
        <w:tc>
          <w:tcPr>
            <w:tcW w:w="3055" w:type="dxa"/>
            <w:noWrap/>
            <w:hideMark/>
          </w:tcPr>
          <w:p w14:paraId="52C3375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2.643</w:t>
            </w:r>
          </w:p>
        </w:tc>
        <w:tc>
          <w:tcPr>
            <w:tcW w:w="2700" w:type="dxa"/>
            <w:noWrap/>
            <w:hideMark/>
          </w:tcPr>
          <w:p w14:paraId="262F711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1.2091</w:t>
            </w:r>
          </w:p>
        </w:tc>
        <w:tc>
          <w:tcPr>
            <w:tcW w:w="4140" w:type="dxa"/>
            <w:noWrap/>
            <w:hideMark/>
          </w:tcPr>
          <w:p w14:paraId="0511F000"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40.4047</w:t>
            </w:r>
          </w:p>
        </w:tc>
      </w:tr>
      <w:tr w:rsidR="009E6901" w:rsidRPr="009E6901" w14:paraId="49FE4FA7" w14:textId="77777777" w:rsidTr="009E6901">
        <w:trPr>
          <w:trHeight w:val="320"/>
        </w:trPr>
        <w:tc>
          <w:tcPr>
            <w:tcW w:w="3055" w:type="dxa"/>
            <w:noWrap/>
            <w:hideMark/>
          </w:tcPr>
          <w:p w14:paraId="1937C0A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3.119</w:t>
            </w:r>
          </w:p>
        </w:tc>
        <w:tc>
          <w:tcPr>
            <w:tcW w:w="2700" w:type="dxa"/>
            <w:noWrap/>
            <w:hideMark/>
          </w:tcPr>
          <w:p w14:paraId="0AE62CE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1.0782</w:t>
            </w:r>
          </w:p>
        </w:tc>
        <w:tc>
          <w:tcPr>
            <w:tcW w:w="4140" w:type="dxa"/>
            <w:noWrap/>
            <w:hideMark/>
          </w:tcPr>
          <w:p w14:paraId="3B55147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47.6776</w:t>
            </w:r>
          </w:p>
        </w:tc>
      </w:tr>
      <w:tr w:rsidR="009E6901" w:rsidRPr="009E6901" w14:paraId="403A269D" w14:textId="77777777" w:rsidTr="009E6901">
        <w:trPr>
          <w:trHeight w:val="320"/>
        </w:trPr>
        <w:tc>
          <w:tcPr>
            <w:tcW w:w="3055" w:type="dxa"/>
            <w:noWrap/>
            <w:hideMark/>
          </w:tcPr>
          <w:p w14:paraId="3C42854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lastRenderedPageBreak/>
              <w:t>3.681</w:t>
            </w:r>
          </w:p>
        </w:tc>
        <w:tc>
          <w:tcPr>
            <w:tcW w:w="2700" w:type="dxa"/>
            <w:noWrap/>
            <w:hideMark/>
          </w:tcPr>
          <w:p w14:paraId="5EFF8C78"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1.7621</w:t>
            </w:r>
          </w:p>
        </w:tc>
        <w:tc>
          <w:tcPr>
            <w:tcW w:w="4140" w:type="dxa"/>
            <w:noWrap/>
            <w:hideMark/>
          </w:tcPr>
          <w:p w14:paraId="0CBCC0B9"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56.2595</w:t>
            </w:r>
          </w:p>
        </w:tc>
      </w:tr>
      <w:tr w:rsidR="009E6901" w:rsidRPr="009E6901" w14:paraId="34490DAE" w14:textId="77777777" w:rsidTr="009E6901">
        <w:trPr>
          <w:trHeight w:val="320"/>
        </w:trPr>
        <w:tc>
          <w:tcPr>
            <w:tcW w:w="3055" w:type="dxa"/>
            <w:noWrap/>
            <w:hideMark/>
          </w:tcPr>
          <w:p w14:paraId="11E831B9"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4.344</w:t>
            </w:r>
          </w:p>
        </w:tc>
        <w:tc>
          <w:tcPr>
            <w:tcW w:w="2700" w:type="dxa"/>
            <w:noWrap/>
            <w:hideMark/>
          </w:tcPr>
          <w:p w14:paraId="13C8542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1.5509</w:t>
            </w:r>
          </w:p>
        </w:tc>
        <w:tc>
          <w:tcPr>
            <w:tcW w:w="4140" w:type="dxa"/>
            <w:noWrap/>
            <w:hideMark/>
          </w:tcPr>
          <w:p w14:paraId="07507299"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66.3863</w:t>
            </w:r>
          </w:p>
        </w:tc>
      </w:tr>
      <w:tr w:rsidR="009E6901" w:rsidRPr="009E6901" w14:paraId="6CC6D0EE" w14:textId="77777777" w:rsidTr="009E6901">
        <w:trPr>
          <w:trHeight w:val="320"/>
        </w:trPr>
        <w:tc>
          <w:tcPr>
            <w:tcW w:w="3055" w:type="dxa"/>
            <w:noWrap/>
            <w:hideMark/>
          </w:tcPr>
          <w:p w14:paraId="719EAB98"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5.126</w:t>
            </w:r>
          </w:p>
        </w:tc>
        <w:tc>
          <w:tcPr>
            <w:tcW w:w="2700" w:type="dxa"/>
            <w:noWrap/>
            <w:hideMark/>
          </w:tcPr>
          <w:p w14:paraId="6F29C8D2"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2.5304</w:t>
            </w:r>
          </w:p>
        </w:tc>
        <w:tc>
          <w:tcPr>
            <w:tcW w:w="4140" w:type="dxa"/>
            <w:noWrap/>
            <w:hideMark/>
          </w:tcPr>
          <w:p w14:paraId="310A21FE"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78.3358</w:t>
            </w:r>
          </w:p>
        </w:tc>
      </w:tr>
      <w:tr w:rsidR="009E6901" w:rsidRPr="009E6901" w14:paraId="75DAA326" w14:textId="77777777" w:rsidTr="009E6901">
        <w:trPr>
          <w:trHeight w:val="320"/>
        </w:trPr>
        <w:tc>
          <w:tcPr>
            <w:tcW w:w="3055" w:type="dxa"/>
            <w:noWrap/>
            <w:hideMark/>
          </w:tcPr>
          <w:p w14:paraId="224A3B7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6.049</w:t>
            </w:r>
          </w:p>
        </w:tc>
        <w:tc>
          <w:tcPr>
            <w:tcW w:w="2700" w:type="dxa"/>
            <w:noWrap/>
            <w:hideMark/>
          </w:tcPr>
          <w:p w14:paraId="14D8FC0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2.5639</w:t>
            </w:r>
          </w:p>
        </w:tc>
        <w:tc>
          <w:tcPr>
            <w:tcW w:w="4140" w:type="dxa"/>
            <w:noWrap/>
            <w:hideMark/>
          </w:tcPr>
          <w:p w14:paraId="6348AB2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92.4362</w:t>
            </w:r>
          </w:p>
        </w:tc>
      </w:tr>
      <w:tr w:rsidR="009E6901" w:rsidRPr="009E6901" w14:paraId="5ACDE181" w14:textId="77777777" w:rsidTr="009E6901">
        <w:trPr>
          <w:trHeight w:val="320"/>
        </w:trPr>
        <w:tc>
          <w:tcPr>
            <w:tcW w:w="3055" w:type="dxa"/>
            <w:noWrap/>
            <w:hideMark/>
          </w:tcPr>
          <w:p w14:paraId="5FB1DA8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7.138</w:t>
            </w:r>
          </w:p>
        </w:tc>
        <w:tc>
          <w:tcPr>
            <w:tcW w:w="2700" w:type="dxa"/>
            <w:noWrap/>
            <w:hideMark/>
          </w:tcPr>
          <w:p w14:paraId="4519FC5C"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3.5757</w:t>
            </w:r>
          </w:p>
        </w:tc>
        <w:tc>
          <w:tcPr>
            <w:tcW w:w="4140" w:type="dxa"/>
            <w:noWrap/>
            <w:hideMark/>
          </w:tcPr>
          <w:p w14:paraId="10F3248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109.0747</w:t>
            </w:r>
          </w:p>
        </w:tc>
      </w:tr>
      <w:tr w:rsidR="009E6901" w:rsidRPr="009E6901" w14:paraId="569E8A69" w14:textId="77777777" w:rsidTr="009E6901">
        <w:trPr>
          <w:trHeight w:val="320"/>
        </w:trPr>
        <w:tc>
          <w:tcPr>
            <w:tcW w:w="3055" w:type="dxa"/>
            <w:noWrap/>
            <w:hideMark/>
          </w:tcPr>
          <w:p w14:paraId="2750F91E"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8.424</w:t>
            </w:r>
          </w:p>
        </w:tc>
        <w:tc>
          <w:tcPr>
            <w:tcW w:w="2700" w:type="dxa"/>
            <w:noWrap/>
            <w:hideMark/>
          </w:tcPr>
          <w:p w14:paraId="6871B2E9"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3.9632</w:t>
            </w:r>
          </w:p>
        </w:tc>
        <w:tc>
          <w:tcPr>
            <w:tcW w:w="4140" w:type="dxa"/>
            <w:noWrap/>
            <w:hideMark/>
          </w:tcPr>
          <w:p w14:paraId="6CE98BA1"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128.7082</w:t>
            </w:r>
          </w:p>
        </w:tc>
      </w:tr>
      <w:tr w:rsidR="009E6901" w:rsidRPr="009E6901" w14:paraId="3992489C" w14:textId="77777777" w:rsidTr="009E6901">
        <w:trPr>
          <w:trHeight w:val="320"/>
        </w:trPr>
        <w:tc>
          <w:tcPr>
            <w:tcW w:w="3055" w:type="dxa"/>
            <w:noWrap/>
            <w:hideMark/>
          </w:tcPr>
          <w:p w14:paraId="1B30BFC7"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9.941</w:t>
            </w:r>
          </w:p>
        </w:tc>
        <w:tc>
          <w:tcPr>
            <w:tcW w:w="2700" w:type="dxa"/>
            <w:noWrap/>
            <w:hideMark/>
          </w:tcPr>
          <w:p w14:paraId="383A02C5"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2.6</w:t>
            </w:r>
          </w:p>
        </w:tc>
        <w:tc>
          <w:tcPr>
            <w:tcW w:w="4140" w:type="dxa"/>
            <w:noWrap/>
            <w:hideMark/>
          </w:tcPr>
          <w:p w14:paraId="2489125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151.8757</w:t>
            </w:r>
          </w:p>
        </w:tc>
      </w:tr>
      <w:tr w:rsidR="009E6901" w:rsidRPr="009E6901" w14:paraId="76144914" w14:textId="77777777" w:rsidTr="009E6901">
        <w:trPr>
          <w:trHeight w:val="320"/>
        </w:trPr>
        <w:tc>
          <w:tcPr>
            <w:tcW w:w="3055" w:type="dxa"/>
            <w:noWrap/>
            <w:hideMark/>
          </w:tcPr>
          <w:p w14:paraId="3BF865CF"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11.73</w:t>
            </w:r>
          </w:p>
        </w:tc>
        <w:tc>
          <w:tcPr>
            <w:tcW w:w="2700" w:type="dxa"/>
            <w:noWrap/>
            <w:hideMark/>
          </w:tcPr>
          <w:p w14:paraId="43668792"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5.6381</w:t>
            </w:r>
          </w:p>
        </w:tc>
        <w:tc>
          <w:tcPr>
            <w:tcW w:w="4140" w:type="dxa"/>
            <w:noWrap/>
            <w:hideMark/>
          </w:tcPr>
          <w:p w14:paraId="4F6BCFEB"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179.2133</w:t>
            </w:r>
          </w:p>
        </w:tc>
      </w:tr>
      <w:tr w:rsidR="009E6901" w:rsidRPr="009E6901" w14:paraId="7D2EE895" w14:textId="77777777" w:rsidTr="009E6901">
        <w:trPr>
          <w:trHeight w:val="320"/>
        </w:trPr>
        <w:tc>
          <w:tcPr>
            <w:tcW w:w="3055" w:type="dxa"/>
            <w:noWrap/>
            <w:hideMark/>
          </w:tcPr>
          <w:p w14:paraId="034474E3"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13.84</w:t>
            </w:r>
          </w:p>
        </w:tc>
        <w:tc>
          <w:tcPr>
            <w:tcW w:w="2700" w:type="dxa"/>
            <w:noWrap/>
            <w:hideMark/>
          </w:tcPr>
          <w:p w14:paraId="7444DC3D"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8.6882</w:t>
            </w:r>
          </w:p>
        </w:tc>
        <w:tc>
          <w:tcPr>
            <w:tcW w:w="4140" w:type="dxa"/>
            <w:noWrap/>
            <w:hideMark/>
          </w:tcPr>
          <w:p w14:paraId="10C1FDB6"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211.4717</w:t>
            </w:r>
          </w:p>
        </w:tc>
      </w:tr>
      <w:tr w:rsidR="009E6901" w:rsidRPr="009E6901" w14:paraId="2209C250" w14:textId="77777777" w:rsidTr="009E6901">
        <w:trPr>
          <w:trHeight w:val="320"/>
        </w:trPr>
        <w:tc>
          <w:tcPr>
            <w:tcW w:w="3055" w:type="dxa"/>
            <w:noWrap/>
            <w:hideMark/>
          </w:tcPr>
          <w:p w14:paraId="0B9DA88C"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 </w:t>
            </w:r>
          </w:p>
        </w:tc>
        <w:tc>
          <w:tcPr>
            <w:tcW w:w="2700" w:type="dxa"/>
            <w:noWrap/>
            <w:hideMark/>
          </w:tcPr>
          <w:p w14:paraId="3A57C579"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 </w:t>
            </w:r>
          </w:p>
        </w:tc>
        <w:tc>
          <w:tcPr>
            <w:tcW w:w="4140" w:type="dxa"/>
            <w:noWrap/>
            <w:hideMark/>
          </w:tcPr>
          <w:p w14:paraId="543F78CA" w14:textId="77777777" w:rsidR="009E6901" w:rsidRPr="009E6901" w:rsidRDefault="009E6901" w:rsidP="009E6901">
            <w:pPr>
              <w:jc w:val="center"/>
              <w:rPr>
                <w:rFonts w:ascii="Aptos Narrow" w:eastAsia="Times New Roman" w:hAnsi="Aptos Narrow" w:cs="Times New Roman"/>
                <w:color w:val="000000"/>
                <w:sz w:val="24"/>
                <w:szCs w:val="24"/>
              </w:rPr>
            </w:pPr>
            <w:r w:rsidRPr="009E6901">
              <w:rPr>
                <w:rFonts w:ascii="Aptos Narrow" w:eastAsia="Times New Roman" w:hAnsi="Aptos Narrow" w:cs="Times New Roman"/>
                <w:color w:val="000000"/>
                <w:sz w:val="24"/>
                <w:szCs w:val="24"/>
              </w:rPr>
              <w:t>249.5366</w:t>
            </w:r>
          </w:p>
        </w:tc>
      </w:tr>
    </w:tbl>
    <w:p w14:paraId="40CBCC6F" w14:textId="77777777" w:rsidR="0098453E" w:rsidRDefault="0098453E" w:rsidP="0098453E">
      <w:pPr>
        <w:spacing w:after="0" w:line="240" w:lineRule="auto"/>
        <w:rPr>
          <w:rFonts w:eastAsia="Times New Roman" w:cstheme="minorHAnsi"/>
        </w:rPr>
      </w:pPr>
    </w:p>
    <w:p w14:paraId="449AB4D9" w14:textId="401355B5" w:rsidR="00441F8D" w:rsidRPr="0098453E" w:rsidRDefault="0098453E" w:rsidP="0098453E">
      <w:pPr>
        <w:spacing w:after="0" w:line="240" w:lineRule="auto"/>
        <w:rPr>
          <w:rFonts w:eastAsia="Times New Roman" w:cstheme="minorHAnsi"/>
        </w:rPr>
      </w:pPr>
      <w:r>
        <w:rPr>
          <w:rFonts w:eastAsia="Times New Roman" w:cstheme="minorHAnsi"/>
          <w:noProof/>
        </w:rPr>
        <w:drawing>
          <wp:inline distT="0" distB="0" distL="0" distR="0" wp14:anchorId="5BCE7CC1" wp14:editId="4E2D1641">
            <wp:extent cx="4018547" cy="2962244"/>
            <wp:effectExtent l="0" t="0" r="0" b="0"/>
            <wp:docPr id="1618425552" name="Picture 3" descr="A graph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25552" name="Picture 3" descr="A graph of a curv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058343" cy="2991579"/>
                    </a:xfrm>
                    <a:prstGeom prst="rect">
                      <a:avLst/>
                    </a:prstGeom>
                  </pic:spPr>
                </pic:pic>
              </a:graphicData>
            </a:graphic>
          </wp:inline>
        </w:drawing>
      </w:r>
      <w:r>
        <w:rPr>
          <w:rFonts w:eastAsia="Times New Roman" w:cstheme="minorHAnsi"/>
          <w:noProof/>
        </w:rPr>
        <w:drawing>
          <wp:inline distT="0" distB="0" distL="0" distR="0" wp14:anchorId="7AB352F4" wp14:editId="4B01FD0E">
            <wp:extent cx="3954379" cy="2965784"/>
            <wp:effectExtent l="0" t="0" r="0" b="6350"/>
            <wp:docPr id="15946490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49033" name="Picture 1594649033"/>
                    <pic:cNvPicPr/>
                  </pic:nvPicPr>
                  <pic:blipFill>
                    <a:blip r:embed="rId8">
                      <a:extLst>
                        <a:ext uri="{28A0092B-C50C-407E-A947-70E740481C1C}">
                          <a14:useLocalDpi xmlns:a14="http://schemas.microsoft.com/office/drawing/2010/main" val="0"/>
                        </a:ext>
                      </a:extLst>
                    </a:blip>
                    <a:stretch>
                      <a:fillRect/>
                    </a:stretch>
                  </pic:blipFill>
                  <pic:spPr>
                    <a:xfrm>
                      <a:off x="0" y="0"/>
                      <a:ext cx="3985919" cy="2989439"/>
                    </a:xfrm>
                    <a:prstGeom prst="rect">
                      <a:avLst/>
                    </a:prstGeom>
                  </pic:spPr>
                </pic:pic>
              </a:graphicData>
            </a:graphic>
          </wp:inline>
        </w:drawing>
      </w:r>
      <w:r w:rsidR="007A2451" w:rsidRPr="00C83E7C">
        <w:rPr>
          <w:rFonts w:cstheme="minorHAnsi"/>
          <w:noProof/>
        </w:rPr>
        <mc:AlternateContent>
          <mc:Choice Requires="wps">
            <w:drawing>
              <wp:anchor distT="45720" distB="45720" distL="114300" distR="114300" simplePos="0" relativeHeight="251660288" behindDoc="0" locked="0" layoutInCell="1" allowOverlap="1" wp14:anchorId="7437EB8F" wp14:editId="77BC6847">
                <wp:simplePos x="0" y="0"/>
                <wp:positionH relativeFrom="margin">
                  <wp:posOffset>-136525</wp:posOffset>
                </wp:positionH>
                <wp:positionV relativeFrom="paragraph">
                  <wp:posOffset>3277870</wp:posOffset>
                </wp:positionV>
                <wp:extent cx="8530590" cy="3594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0590" cy="359410"/>
                        </a:xfrm>
                        <a:prstGeom prst="rect">
                          <a:avLst/>
                        </a:prstGeom>
                        <a:noFill/>
                        <a:ln w="9525">
                          <a:noFill/>
                          <a:miter lim="800000"/>
                          <a:headEnd/>
                          <a:tailEnd/>
                        </a:ln>
                      </wps:spPr>
                      <wps:txbx>
                        <w:txbxContent>
                          <w:p w14:paraId="0F8E95B7" w14:textId="32D55318" w:rsidR="007A2451" w:rsidRDefault="007F66C8">
                            <w:r w:rsidRPr="00F6691E">
                              <w:rPr>
                                <w:b/>
                                <w:bCs/>
                              </w:rPr>
                              <w:t>Figure 1:</w:t>
                            </w:r>
                            <w:r w:rsidR="00270402">
                              <w:t xml:space="preserve"> </w:t>
                            </w:r>
                            <w:r w:rsidR="006D55D8">
                              <w:t xml:space="preserve">Example of </w:t>
                            </w:r>
                            <w:r w:rsidR="00662C39">
                              <w:t xml:space="preserve">particulate </w:t>
                            </w:r>
                            <w:r w:rsidR="00CB3EC2">
                              <w:t>volume scattering function</w:t>
                            </w:r>
                            <w:r w:rsidR="007A2451">
                              <w:t xml:space="preserve"> (left)</w:t>
                            </w:r>
                            <w:r w:rsidR="00CB3EC2">
                              <w:t xml:space="preserve"> and particle size distribution</w:t>
                            </w:r>
                            <w:r w:rsidR="00662C39">
                              <w:t xml:space="preserve"> </w:t>
                            </w:r>
                            <w:r w:rsidR="007A2451">
                              <w:t xml:space="preserve">(right) </w:t>
                            </w:r>
                            <w:r w:rsidR="00093293">
                              <w:t>202</w:t>
                            </w:r>
                            <w:r w:rsidR="0098453E">
                              <w:t>5</w:t>
                            </w:r>
                            <w:r w:rsidR="00F6691E">
                              <w:t>/</w:t>
                            </w:r>
                            <w:r w:rsidR="0098453E">
                              <w:t>05</w:t>
                            </w:r>
                            <w:r w:rsidR="00F6691E">
                              <w:t>/</w:t>
                            </w:r>
                            <w:r w:rsidR="0098453E">
                              <w:t>05</w:t>
                            </w:r>
                            <w:r w:rsidR="00C26C61">
                              <w:t xml:space="preserve"> and</w:t>
                            </w:r>
                            <w:r w:rsidR="00F6691E">
                              <w:t xml:space="preserve"> </w:t>
                            </w:r>
                            <w:r w:rsidR="00F6691E" w:rsidRPr="00F6691E">
                              <w:t>202</w:t>
                            </w:r>
                            <w:r w:rsidR="0098453E">
                              <w:t>5</w:t>
                            </w:r>
                            <w:r w:rsidR="00F6691E">
                              <w:t>/</w:t>
                            </w:r>
                            <w:r w:rsidR="0098453E">
                              <w:t>06</w:t>
                            </w:r>
                            <w:r w:rsidR="00F6691E">
                              <w:t>/</w:t>
                            </w:r>
                            <w:r w:rsidR="0098453E">
                              <w:t>15</w:t>
                            </w:r>
                            <w:r w:rsidR="007A245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7EB8F" id="_x0000_t202" coordsize="21600,21600" o:spt="202" path="m,l,21600r21600,l21600,xe">
                <v:stroke joinstyle="miter"/>
                <v:path gradientshapeok="t" o:connecttype="rect"/>
              </v:shapetype>
              <v:shape id="Text Box 2" o:spid="_x0000_s1026" type="#_x0000_t202" style="position:absolute;margin-left:-10.75pt;margin-top:258.1pt;width:671.7pt;height:28.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" filled="f" stroked="f">
                <v:textbox>
                  <w:txbxContent>
                    <w:p w14:paraId="0F8E95B7" w14:textId="32D55318" w:rsidR="007A2451" w:rsidRDefault="007F66C8">
                      <w:r w:rsidRPr="00F6691E">
                        <w:rPr>
                          <w:b/>
                          <w:bCs/>
                        </w:rPr>
                        <w:t>Figure 1:</w:t>
                      </w:r>
                      <w:r w:rsidR="00270402">
                        <w:t xml:space="preserve"> </w:t>
                      </w:r>
                      <w:r w:rsidR="006D55D8">
                        <w:t xml:space="preserve">Example of </w:t>
                      </w:r>
                      <w:r w:rsidR="00662C39">
                        <w:t xml:space="preserve">particulate </w:t>
                      </w:r>
                      <w:r w:rsidR="00CB3EC2">
                        <w:t>volume scattering function</w:t>
                      </w:r>
                      <w:r w:rsidR="007A2451">
                        <w:t xml:space="preserve"> (left)</w:t>
                      </w:r>
                      <w:r w:rsidR="00CB3EC2">
                        <w:t xml:space="preserve"> and particle size distribution</w:t>
                      </w:r>
                      <w:r w:rsidR="00662C39">
                        <w:t xml:space="preserve"> </w:t>
                      </w:r>
                      <w:r w:rsidR="007A2451">
                        <w:t xml:space="preserve">(right) </w:t>
                      </w:r>
                      <w:r w:rsidR="00093293">
                        <w:t>202</w:t>
                      </w:r>
                      <w:r w:rsidR="0098453E">
                        <w:t>5</w:t>
                      </w:r>
                      <w:r w:rsidR="00F6691E">
                        <w:t>/</w:t>
                      </w:r>
                      <w:r w:rsidR="0098453E">
                        <w:t>05</w:t>
                      </w:r>
                      <w:r w:rsidR="00F6691E">
                        <w:t>/</w:t>
                      </w:r>
                      <w:r w:rsidR="0098453E">
                        <w:t>05</w:t>
                      </w:r>
                      <w:r w:rsidR="00C26C61">
                        <w:t xml:space="preserve"> and</w:t>
                      </w:r>
                      <w:r w:rsidR="00F6691E">
                        <w:t xml:space="preserve"> </w:t>
                      </w:r>
                      <w:r w:rsidR="00F6691E" w:rsidRPr="00F6691E">
                        <w:t>202</w:t>
                      </w:r>
                      <w:r w:rsidR="0098453E">
                        <w:t>5</w:t>
                      </w:r>
                      <w:r w:rsidR="00F6691E">
                        <w:t>/</w:t>
                      </w:r>
                      <w:r w:rsidR="0098453E">
                        <w:t>06</w:t>
                      </w:r>
                      <w:r w:rsidR="00F6691E">
                        <w:t>/</w:t>
                      </w:r>
                      <w:r w:rsidR="0098453E">
                        <w:t>15</w:t>
                      </w:r>
                      <w:r w:rsidR="007A2451">
                        <w:t>.</w:t>
                      </w:r>
                    </w:p>
                  </w:txbxContent>
                </v:textbox>
                <w10:wrap type="square" anchorx="margin"/>
              </v:shape>
            </w:pict>
          </mc:Fallback>
        </mc:AlternateContent>
      </w:r>
    </w:p>
    <w:p w14:paraId="4619BD58" w14:textId="7B8F618E" w:rsidR="00172F13" w:rsidRPr="00C83E7C" w:rsidRDefault="0098453E" w:rsidP="00124C18">
      <w:pPr>
        <w:ind w:left="720" w:right="-705" w:hanging="720"/>
        <w:jc w:val="center"/>
        <w:rPr>
          <w:rFonts w:cstheme="minorHAnsi"/>
          <w:b/>
          <w:u w:val="single"/>
        </w:rPr>
      </w:pPr>
      <w:r>
        <w:rPr>
          <w:rFonts w:cstheme="minorHAnsi"/>
          <w:noProof/>
        </w:rPr>
        <w:lastRenderedPageBreak/>
        <w:drawing>
          <wp:anchor distT="0" distB="0" distL="114300" distR="114300" simplePos="0" relativeHeight="251666432" behindDoc="0" locked="0" layoutInCell="1" allowOverlap="1" wp14:anchorId="35A81744" wp14:editId="4CF64AD2">
            <wp:simplePos x="0" y="0"/>
            <wp:positionH relativeFrom="column">
              <wp:posOffset>4242001</wp:posOffset>
            </wp:positionH>
            <wp:positionV relativeFrom="paragraph">
              <wp:posOffset>160421</wp:posOffset>
            </wp:positionV>
            <wp:extent cx="3860800" cy="4622800"/>
            <wp:effectExtent l="0" t="0" r="0" b="0"/>
            <wp:wrapSquare wrapText="bothSides"/>
            <wp:docPr id="2013670502" name="Picture 6"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70502" name="Picture 6" descr="A screen shot of a graph&#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860800" cy="4622800"/>
                    </a:xfrm>
                    <a:prstGeom prst="rect">
                      <a:avLst/>
                    </a:prstGeom>
                  </pic:spPr>
                </pic:pic>
              </a:graphicData>
            </a:graphic>
            <wp14:sizeRelH relativeFrom="page">
              <wp14:pctWidth>0</wp14:pctWidth>
            </wp14:sizeRelH>
            <wp14:sizeRelV relativeFrom="page">
              <wp14:pctHeight>0</wp14:pctHeight>
            </wp14:sizeRelV>
          </wp:anchor>
        </w:drawing>
      </w:r>
      <w:r w:rsidR="002B7658" w:rsidRPr="00C83E7C">
        <w:rPr>
          <w:rFonts w:cstheme="minorHAnsi"/>
          <w:noProof/>
        </w:rPr>
        <mc:AlternateContent>
          <mc:Choice Requires="wps">
            <w:drawing>
              <wp:anchor distT="45720" distB="45720" distL="114300" distR="114300" simplePos="0" relativeHeight="251664384" behindDoc="0" locked="0" layoutInCell="1" allowOverlap="1" wp14:anchorId="2C416564" wp14:editId="6AB13073">
                <wp:simplePos x="0" y="0"/>
                <wp:positionH relativeFrom="margin">
                  <wp:posOffset>427990</wp:posOffset>
                </wp:positionH>
                <wp:positionV relativeFrom="paragraph">
                  <wp:posOffset>5019040</wp:posOffset>
                </wp:positionV>
                <wp:extent cx="7674610" cy="300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4610" cy="300990"/>
                        </a:xfrm>
                        <a:prstGeom prst="rect">
                          <a:avLst/>
                        </a:prstGeom>
                        <a:noFill/>
                        <a:ln w="9525">
                          <a:noFill/>
                          <a:miter lim="800000"/>
                          <a:headEnd/>
                          <a:tailEnd/>
                        </a:ln>
                      </wps:spPr>
                      <wps:txbx>
                        <w:txbxContent>
                          <w:p w14:paraId="265F1B79" w14:textId="58954057" w:rsidR="00172F13" w:rsidRDefault="00172F13" w:rsidP="000F7896">
                            <w:pPr>
                              <w:ind w:left="720" w:right="-66" w:hanging="720"/>
                              <w:jc w:val="both"/>
                            </w:pPr>
                            <w:r w:rsidRPr="00F6691E">
                              <w:rPr>
                                <w:b/>
                                <w:bCs/>
                              </w:rPr>
                              <w:t xml:space="preserve">Figure </w:t>
                            </w:r>
                            <w:r w:rsidR="00093293">
                              <w:rPr>
                                <w:b/>
                                <w:bCs/>
                              </w:rPr>
                              <w:t>3</w:t>
                            </w:r>
                            <w:r w:rsidRPr="00F6691E">
                              <w:rPr>
                                <w:b/>
                                <w:bCs/>
                              </w:rPr>
                              <w:t>:</w:t>
                            </w:r>
                            <w:r>
                              <w:t xml:space="preserve"> </w:t>
                            </w:r>
                            <w:r w:rsidR="007A2451">
                              <w:t>Time series and map of particulate beam attenuation</w:t>
                            </w:r>
                            <w:r>
                              <w:t xml:space="preserve"> measured with the </w:t>
                            </w:r>
                            <w:r w:rsidR="007A2451">
                              <w:t>LISST1183</w:t>
                            </w:r>
                            <w:r w:rsidR="00093293">
                              <w:t xml:space="preserve"> </w:t>
                            </w:r>
                            <w:r w:rsidR="0098453E">
                              <w:t>during TN444</w:t>
                            </w:r>
                          </w:p>
                          <w:p w14:paraId="4A80E8BF" w14:textId="77777777" w:rsidR="0098453E" w:rsidRDefault="0098453E" w:rsidP="000F7896">
                            <w:pPr>
                              <w:ind w:left="720" w:right="-66" w:hanging="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6564" id="_x0000_s1027" type="#_x0000_t202" style="position:absolute;left:0;text-align:left;margin-left:33.7pt;margin-top:395.2pt;width:604.3pt;height:23.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" filled="f" stroked="f">
                <v:textbox>
                  <w:txbxContent>
                    <w:p w14:paraId="265F1B79" w14:textId="58954057" w:rsidR="00172F13" w:rsidRDefault="00172F13" w:rsidP="000F7896">
                      <w:pPr>
                        <w:ind w:left="720" w:right="-66" w:hanging="720"/>
                        <w:jc w:val="both"/>
                      </w:pPr>
                      <w:r w:rsidRPr="00F6691E">
                        <w:rPr>
                          <w:b/>
                          <w:bCs/>
                        </w:rPr>
                        <w:t xml:space="preserve">Figure </w:t>
                      </w:r>
                      <w:r w:rsidR="00093293">
                        <w:rPr>
                          <w:b/>
                          <w:bCs/>
                        </w:rPr>
                        <w:t>3</w:t>
                      </w:r>
                      <w:r w:rsidRPr="00F6691E">
                        <w:rPr>
                          <w:b/>
                          <w:bCs/>
                        </w:rPr>
                        <w:t>:</w:t>
                      </w:r>
                      <w:r>
                        <w:t xml:space="preserve"> </w:t>
                      </w:r>
                      <w:r w:rsidR="007A2451">
                        <w:t>Time series and map of particulate beam attenuation</w:t>
                      </w:r>
                      <w:r>
                        <w:t xml:space="preserve"> measured with the </w:t>
                      </w:r>
                      <w:r w:rsidR="007A2451">
                        <w:t>LISST1183</w:t>
                      </w:r>
                      <w:r w:rsidR="00093293">
                        <w:t xml:space="preserve"> </w:t>
                      </w:r>
                      <w:r w:rsidR="0098453E">
                        <w:t>during TN444</w:t>
                      </w:r>
                    </w:p>
                    <w:p w14:paraId="4A80E8BF" w14:textId="77777777" w:rsidR="0098453E" w:rsidRDefault="0098453E" w:rsidP="000F7896">
                      <w:pPr>
                        <w:ind w:left="720" w:right="-66" w:hanging="720"/>
                        <w:jc w:val="both"/>
                      </w:pPr>
                    </w:p>
                  </w:txbxContent>
                </v:textbox>
                <w10:wrap type="square" anchorx="margin"/>
              </v:shape>
            </w:pict>
          </mc:Fallback>
        </mc:AlternateContent>
      </w:r>
    </w:p>
    <w:p w14:paraId="6047EEC4" w14:textId="4177E16A" w:rsidR="00172F13" w:rsidRPr="00C83E7C" w:rsidRDefault="00172F13" w:rsidP="002C5CB8">
      <w:pPr>
        <w:ind w:left="720" w:right="-705" w:hanging="720"/>
        <w:jc w:val="center"/>
        <w:rPr>
          <w:rFonts w:cstheme="minorHAnsi"/>
          <w:b/>
          <w:u w:val="single"/>
        </w:rPr>
      </w:pPr>
    </w:p>
    <w:p w14:paraId="2D5BCEC5" w14:textId="6B202112" w:rsidR="00C54CEC" w:rsidRPr="00C83E7C" w:rsidRDefault="00C54CEC" w:rsidP="002C5CB8">
      <w:pPr>
        <w:ind w:left="720" w:right="-705" w:hanging="720"/>
        <w:jc w:val="center"/>
        <w:rPr>
          <w:rFonts w:cstheme="minorHAnsi"/>
          <w:b/>
          <w:u w:val="single"/>
        </w:rPr>
      </w:pPr>
    </w:p>
    <w:p w14:paraId="4226B05E" w14:textId="67333743" w:rsidR="00C54CEC" w:rsidRPr="00C83E7C" w:rsidRDefault="00C54CEC" w:rsidP="00124C18">
      <w:pPr>
        <w:ind w:right="-705"/>
        <w:rPr>
          <w:rFonts w:cstheme="minorHAnsi"/>
          <w:b/>
          <w:u w:val="single"/>
        </w:rPr>
      </w:pPr>
    </w:p>
    <w:p w14:paraId="6130D85E" w14:textId="2A9D4903" w:rsidR="0098453E" w:rsidRDefault="0098453E" w:rsidP="00B16D2D">
      <w:pPr>
        <w:ind w:left="720" w:right="-705" w:hanging="720"/>
        <w:rPr>
          <w:rFonts w:cstheme="minorHAnsi"/>
          <w:b/>
          <w:u w:val="single"/>
        </w:rPr>
      </w:pPr>
    </w:p>
    <w:p w14:paraId="7F65EB9B" w14:textId="7A73B729" w:rsidR="0098453E" w:rsidRDefault="0098453E" w:rsidP="00B16D2D">
      <w:pPr>
        <w:ind w:left="720" w:right="-705" w:hanging="720"/>
        <w:rPr>
          <w:rFonts w:cstheme="minorHAnsi"/>
          <w:b/>
          <w:u w:val="single"/>
        </w:rPr>
      </w:pPr>
    </w:p>
    <w:p w14:paraId="726FC813" w14:textId="4AA1A0AE" w:rsidR="0098453E" w:rsidRDefault="0098453E" w:rsidP="00B16D2D">
      <w:pPr>
        <w:ind w:left="720" w:right="-705" w:hanging="720"/>
        <w:rPr>
          <w:rFonts w:cstheme="minorHAnsi"/>
          <w:b/>
          <w:u w:val="single"/>
        </w:rPr>
      </w:pPr>
      <w:r>
        <w:rPr>
          <w:rFonts w:cstheme="minorHAnsi"/>
          <w:noProof/>
        </w:rPr>
        <w:drawing>
          <wp:anchor distT="0" distB="0" distL="114300" distR="114300" simplePos="0" relativeHeight="251665408" behindDoc="0" locked="0" layoutInCell="1" allowOverlap="1" wp14:anchorId="6C16B29F" wp14:editId="330AEF5D">
            <wp:simplePos x="0" y="0"/>
            <wp:positionH relativeFrom="column">
              <wp:posOffset>-200660</wp:posOffset>
            </wp:positionH>
            <wp:positionV relativeFrom="paragraph">
              <wp:posOffset>434909</wp:posOffset>
            </wp:positionV>
            <wp:extent cx="4318000" cy="2590800"/>
            <wp:effectExtent l="0" t="0" r="0" b="0"/>
            <wp:wrapSquare wrapText="bothSides"/>
            <wp:docPr id="1444370183" name="Picture 5" descr="A graph showing the time of the mon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70183" name="Picture 5" descr="A graph showing the time of the mont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318000" cy="2590800"/>
                    </a:xfrm>
                    <a:prstGeom prst="rect">
                      <a:avLst/>
                    </a:prstGeom>
                  </pic:spPr>
                </pic:pic>
              </a:graphicData>
            </a:graphic>
            <wp14:sizeRelH relativeFrom="page">
              <wp14:pctWidth>0</wp14:pctWidth>
            </wp14:sizeRelH>
            <wp14:sizeRelV relativeFrom="page">
              <wp14:pctHeight>0</wp14:pctHeight>
            </wp14:sizeRelV>
          </wp:anchor>
        </w:drawing>
      </w:r>
    </w:p>
    <w:p w14:paraId="62329D74" w14:textId="77777777" w:rsidR="0098453E" w:rsidRDefault="0098453E" w:rsidP="00B16D2D">
      <w:pPr>
        <w:ind w:left="720" w:right="-705" w:hanging="720"/>
        <w:rPr>
          <w:rFonts w:cstheme="minorHAnsi"/>
          <w:b/>
          <w:u w:val="single"/>
        </w:rPr>
      </w:pPr>
    </w:p>
    <w:p w14:paraId="0F39A478" w14:textId="77777777" w:rsidR="0098453E" w:rsidRDefault="0098453E" w:rsidP="00B16D2D">
      <w:pPr>
        <w:ind w:left="720" w:right="-705" w:hanging="720"/>
        <w:rPr>
          <w:rFonts w:cstheme="minorHAnsi"/>
          <w:b/>
          <w:u w:val="single"/>
        </w:rPr>
      </w:pPr>
    </w:p>
    <w:p w14:paraId="600C4C27" w14:textId="77777777" w:rsidR="0098453E" w:rsidRDefault="0098453E" w:rsidP="00B16D2D">
      <w:pPr>
        <w:ind w:left="720" w:right="-705" w:hanging="720"/>
        <w:rPr>
          <w:rFonts w:cstheme="minorHAnsi"/>
          <w:b/>
          <w:u w:val="single"/>
        </w:rPr>
      </w:pPr>
    </w:p>
    <w:p w14:paraId="69609063" w14:textId="77777777" w:rsidR="0098453E" w:rsidRDefault="0098453E" w:rsidP="00B16D2D">
      <w:pPr>
        <w:ind w:left="720" w:right="-705" w:hanging="720"/>
        <w:rPr>
          <w:rFonts w:cstheme="minorHAnsi"/>
          <w:b/>
          <w:u w:val="single"/>
        </w:rPr>
      </w:pPr>
    </w:p>
    <w:p w14:paraId="4905F8D3" w14:textId="52D25054" w:rsidR="00B16D2D" w:rsidRPr="00C83E7C" w:rsidRDefault="00270402" w:rsidP="00B16D2D">
      <w:pPr>
        <w:ind w:left="720" w:right="-705" w:hanging="720"/>
        <w:rPr>
          <w:rFonts w:cstheme="minorHAnsi"/>
          <w:b/>
          <w:u w:val="single"/>
        </w:rPr>
      </w:pPr>
      <w:r w:rsidRPr="00C83E7C">
        <w:rPr>
          <w:rFonts w:cstheme="minorHAnsi"/>
          <w:b/>
          <w:u w:val="single"/>
        </w:rPr>
        <w:lastRenderedPageBreak/>
        <w:t>References:</w:t>
      </w:r>
    </w:p>
    <w:p w14:paraId="45EF5A9C" w14:textId="14D1482F" w:rsidR="00B16D2D" w:rsidRPr="00C83E7C" w:rsidRDefault="00B16D2D" w:rsidP="00B16D2D">
      <w:pPr>
        <w:ind w:left="720" w:right="-705" w:hanging="720"/>
        <w:rPr>
          <w:rFonts w:cstheme="minorHAnsi"/>
        </w:rPr>
      </w:pPr>
      <w:r w:rsidRPr="00C83E7C">
        <w:rPr>
          <w:rFonts w:cstheme="minorHAnsi"/>
        </w:rPr>
        <w:t xml:space="preserve">Agrawal, Y. C. and H. C. </w:t>
      </w:r>
      <w:proofErr w:type="spellStart"/>
      <w:r w:rsidRPr="00C83E7C">
        <w:rPr>
          <w:rFonts w:cstheme="minorHAnsi"/>
        </w:rPr>
        <w:t>Pottsmith</w:t>
      </w:r>
      <w:proofErr w:type="spellEnd"/>
      <w:r w:rsidRPr="00C83E7C">
        <w:rPr>
          <w:rFonts w:cstheme="minorHAnsi"/>
        </w:rPr>
        <w:t>, 2000. Instruments for particle size and settling velocity observations in sediment transport. Mar. Geol. 168, 89–114.</w:t>
      </w:r>
    </w:p>
    <w:p w14:paraId="6DEDFA93" w14:textId="67BEBC6E" w:rsidR="00B16D2D" w:rsidRPr="00C83E7C" w:rsidRDefault="00B16D2D" w:rsidP="00B16D2D">
      <w:pPr>
        <w:ind w:left="720" w:right="-705" w:hanging="720"/>
        <w:rPr>
          <w:rFonts w:cstheme="minorHAnsi"/>
          <w:b/>
          <w:u w:val="single"/>
        </w:rPr>
      </w:pPr>
      <w:r w:rsidRPr="00C83E7C">
        <w:rPr>
          <w:rFonts w:cstheme="minorHAnsi"/>
        </w:rPr>
        <w:t xml:space="preserve">Boss, E., N. </w:t>
      </w:r>
      <w:proofErr w:type="spellStart"/>
      <w:r w:rsidRPr="00C83E7C">
        <w:rPr>
          <w:rFonts w:cstheme="minorHAnsi"/>
        </w:rPr>
        <w:t>Haëntjens</w:t>
      </w:r>
      <w:proofErr w:type="spellEnd"/>
      <w:r w:rsidRPr="00C83E7C">
        <w:rPr>
          <w:rFonts w:cstheme="minorHAnsi"/>
        </w:rPr>
        <w:t>, T. K. Westberry, L. Karp-Boss, and W. H. Slade, 2018. Validation of the particle size distribution obtained with the laser in-situ scattering and transmission (LISST) meter in flow-through mode. Optics Express. DOI: 10.1364/OE.26.011125.</w:t>
      </w:r>
    </w:p>
    <w:p w14:paraId="14381503" w14:textId="0D1D973E" w:rsidR="00482278" w:rsidRPr="00C83E7C" w:rsidRDefault="00482278" w:rsidP="002B7658">
      <w:pPr>
        <w:pStyle w:val="Bibliography"/>
        <w:rPr>
          <w:rFonts w:cstheme="minorHAnsi"/>
        </w:rPr>
      </w:pPr>
      <w:r w:rsidRPr="00C83E7C">
        <w:rPr>
          <w:rFonts w:cstheme="minorHAnsi"/>
        </w:rPr>
        <w:t>Boss, E., Haëntjens, N., Ackleson, S.G., Balch, B., Chase, A., Dall’Olmo, G., Freeman, S., Liu, Y., Loftin, J., Neary, W., Nelson, N., Novak, M., Slade, W.H., Proctor, C., Tortell, P., Westberry, T.K., 2019. Inherent Optical Property Measurements and Protocols: Best Practices for the Collection and Processing of Ship- Based Underway Flow-Through Optical Data (v4.0). IOCCG Protocol Series 4, 17. http://dx.doi.org/10.25607/OBP-458</w:t>
      </w:r>
    </w:p>
    <w:p w14:paraId="468ADBA6" w14:textId="1EB5E655" w:rsidR="00482278" w:rsidRPr="00C83E7C" w:rsidRDefault="00AE2970" w:rsidP="002B7658">
      <w:pPr>
        <w:pStyle w:val="Bibliography"/>
        <w:rPr>
          <w:rFonts w:cstheme="minorHAnsi"/>
        </w:rPr>
      </w:pPr>
      <w:r w:rsidRPr="00C83E7C">
        <w:rPr>
          <w:rFonts w:cstheme="minorHAnsi"/>
        </w:rPr>
        <w:t>Haëntjens, N., and E. Boss. 2020. Inlinino: A modular software data logger for oceanography. Oceanography 33(1):80–84, https://doi.org/10.5670/ oceanog.2020.112.</w:t>
      </w:r>
    </w:p>
    <w:p w14:paraId="2F8D6F07" w14:textId="72AF1C35" w:rsidR="00880DF5" w:rsidRPr="00C83E7C" w:rsidRDefault="00482278" w:rsidP="00C83E7C">
      <w:pPr>
        <w:pStyle w:val="Bibliography"/>
        <w:rPr>
          <w:rFonts w:cstheme="minorHAnsi"/>
        </w:rPr>
      </w:pPr>
      <w:r w:rsidRPr="00C83E7C">
        <w:rPr>
          <w:rFonts w:cstheme="minorHAnsi"/>
        </w:rPr>
        <w:t>Slade, W.H., Boss, E., Dall’Olmo, G., Langner, M.R., Loftin, J., Behrenfeld, M.J., Roesler, C., Westberry, T.K., 2010. Underway and Moored Methods for Improving Accuracy in Measurement of Spectral Particulate Absorption and Attenuation. Journal of Atmospheric and Oceanic Technology 27, 1733–1746. https://doi.org/10.1175/2010JTECHO755.1</w:t>
      </w:r>
    </w:p>
    <w:sectPr w:rsidR="00880DF5" w:rsidRPr="00C83E7C" w:rsidSect="002D73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2FA"/>
    <w:multiLevelType w:val="hybridMultilevel"/>
    <w:tmpl w:val="9412F4B4"/>
    <w:lvl w:ilvl="0" w:tplc="0E66B8A8">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41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77"/>
    <w:rsid w:val="000254CC"/>
    <w:rsid w:val="00031484"/>
    <w:rsid w:val="00046E66"/>
    <w:rsid w:val="000533EB"/>
    <w:rsid w:val="000670DD"/>
    <w:rsid w:val="00093293"/>
    <w:rsid w:val="000A3B4D"/>
    <w:rsid w:val="000C0DC5"/>
    <w:rsid w:val="000D2325"/>
    <w:rsid w:val="000E7BC2"/>
    <w:rsid w:val="000F7896"/>
    <w:rsid w:val="00124C18"/>
    <w:rsid w:val="00131767"/>
    <w:rsid w:val="00152EE2"/>
    <w:rsid w:val="00172F13"/>
    <w:rsid w:val="00185540"/>
    <w:rsid w:val="00187173"/>
    <w:rsid w:val="00193919"/>
    <w:rsid w:val="00223C70"/>
    <w:rsid w:val="00226F13"/>
    <w:rsid w:val="002401DF"/>
    <w:rsid w:val="00270402"/>
    <w:rsid w:val="002B1168"/>
    <w:rsid w:val="002B7658"/>
    <w:rsid w:val="002C5589"/>
    <w:rsid w:val="002C5CB8"/>
    <w:rsid w:val="002D0518"/>
    <w:rsid w:val="002D73D9"/>
    <w:rsid w:val="002F04BD"/>
    <w:rsid w:val="0030645B"/>
    <w:rsid w:val="00316DCA"/>
    <w:rsid w:val="00317EE4"/>
    <w:rsid w:val="00321F45"/>
    <w:rsid w:val="00335580"/>
    <w:rsid w:val="00370A74"/>
    <w:rsid w:val="003C435E"/>
    <w:rsid w:val="003F0540"/>
    <w:rsid w:val="003F77BD"/>
    <w:rsid w:val="004231A9"/>
    <w:rsid w:val="00441F8D"/>
    <w:rsid w:val="00453056"/>
    <w:rsid w:val="0046165D"/>
    <w:rsid w:val="004655EC"/>
    <w:rsid w:val="004744CC"/>
    <w:rsid w:val="00482278"/>
    <w:rsid w:val="004A5EC5"/>
    <w:rsid w:val="004D09F1"/>
    <w:rsid w:val="0053017E"/>
    <w:rsid w:val="005B032C"/>
    <w:rsid w:val="005B5E02"/>
    <w:rsid w:val="005C13ED"/>
    <w:rsid w:val="005D388F"/>
    <w:rsid w:val="00645D09"/>
    <w:rsid w:val="0066111F"/>
    <w:rsid w:val="00662C39"/>
    <w:rsid w:val="00663077"/>
    <w:rsid w:val="006640A4"/>
    <w:rsid w:val="00664220"/>
    <w:rsid w:val="00677779"/>
    <w:rsid w:val="006D11D3"/>
    <w:rsid w:val="006D3EDC"/>
    <w:rsid w:val="006D493C"/>
    <w:rsid w:val="006D55D8"/>
    <w:rsid w:val="006F197A"/>
    <w:rsid w:val="006F486A"/>
    <w:rsid w:val="00706AE2"/>
    <w:rsid w:val="007511E2"/>
    <w:rsid w:val="007574B5"/>
    <w:rsid w:val="00773FD4"/>
    <w:rsid w:val="00797B90"/>
    <w:rsid w:val="007A00C5"/>
    <w:rsid w:val="007A2451"/>
    <w:rsid w:val="007C222B"/>
    <w:rsid w:val="007C6AC3"/>
    <w:rsid w:val="007F34C1"/>
    <w:rsid w:val="007F66C8"/>
    <w:rsid w:val="00827B33"/>
    <w:rsid w:val="00880DF5"/>
    <w:rsid w:val="008825C3"/>
    <w:rsid w:val="0088314E"/>
    <w:rsid w:val="008B4590"/>
    <w:rsid w:val="008D03B5"/>
    <w:rsid w:val="008D1F0D"/>
    <w:rsid w:val="00910445"/>
    <w:rsid w:val="00913314"/>
    <w:rsid w:val="00913492"/>
    <w:rsid w:val="00952698"/>
    <w:rsid w:val="0098453E"/>
    <w:rsid w:val="009870A8"/>
    <w:rsid w:val="00992DD6"/>
    <w:rsid w:val="009A4909"/>
    <w:rsid w:val="009C66A2"/>
    <w:rsid w:val="009E6901"/>
    <w:rsid w:val="00A00DB8"/>
    <w:rsid w:val="00A04BFD"/>
    <w:rsid w:val="00A0789C"/>
    <w:rsid w:val="00A25EE5"/>
    <w:rsid w:val="00AA6BAE"/>
    <w:rsid w:val="00AC169C"/>
    <w:rsid w:val="00AC1DBA"/>
    <w:rsid w:val="00AC246A"/>
    <w:rsid w:val="00AC3EC1"/>
    <w:rsid w:val="00AE2970"/>
    <w:rsid w:val="00AE63D6"/>
    <w:rsid w:val="00AE6CD4"/>
    <w:rsid w:val="00B04523"/>
    <w:rsid w:val="00B14D38"/>
    <w:rsid w:val="00B16D2D"/>
    <w:rsid w:val="00B26731"/>
    <w:rsid w:val="00B96A93"/>
    <w:rsid w:val="00B97E62"/>
    <w:rsid w:val="00BC2828"/>
    <w:rsid w:val="00BC5B58"/>
    <w:rsid w:val="00BE00C8"/>
    <w:rsid w:val="00BE0485"/>
    <w:rsid w:val="00C26C61"/>
    <w:rsid w:val="00C4291F"/>
    <w:rsid w:val="00C474DE"/>
    <w:rsid w:val="00C50A13"/>
    <w:rsid w:val="00C54CEC"/>
    <w:rsid w:val="00C7658D"/>
    <w:rsid w:val="00C771F8"/>
    <w:rsid w:val="00C800B4"/>
    <w:rsid w:val="00C83E7C"/>
    <w:rsid w:val="00C84CB4"/>
    <w:rsid w:val="00C86946"/>
    <w:rsid w:val="00CB3EC2"/>
    <w:rsid w:val="00CC2870"/>
    <w:rsid w:val="00CC4295"/>
    <w:rsid w:val="00CD49FE"/>
    <w:rsid w:val="00CF07FD"/>
    <w:rsid w:val="00CF37EB"/>
    <w:rsid w:val="00D26093"/>
    <w:rsid w:val="00D6745D"/>
    <w:rsid w:val="00D96857"/>
    <w:rsid w:val="00DA48A0"/>
    <w:rsid w:val="00DC17AF"/>
    <w:rsid w:val="00DC37A2"/>
    <w:rsid w:val="00E04478"/>
    <w:rsid w:val="00E14EAF"/>
    <w:rsid w:val="00E2516D"/>
    <w:rsid w:val="00E62C14"/>
    <w:rsid w:val="00EA2BE0"/>
    <w:rsid w:val="00EB0EB5"/>
    <w:rsid w:val="00EC576A"/>
    <w:rsid w:val="00F57E22"/>
    <w:rsid w:val="00F6691E"/>
    <w:rsid w:val="00F74ADE"/>
    <w:rsid w:val="00F825EC"/>
    <w:rsid w:val="00FA2A3C"/>
    <w:rsid w:val="00FA7D90"/>
    <w:rsid w:val="00FB1A30"/>
    <w:rsid w:val="00FB6493"/>
    <w:rsid w:val="00FC691E"/>
    <w:rsid w:val="00FF56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88D5"/>
  <w15:chartTrackingRefBased/>
  <w15:docId w15:val="{A4324E5D-B37B-4079-8BF0-6382B6DA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9C"/>
    <w:rPr>
      <w:color w:val="0563C1" w:themeColor="hyperlink"/>
      <w:u w:val="single"/>
    </w:rPr>
  </w:style>
  <w:style w:type="paragraph" w:styleId="BalloonText">
    <w:name w:val="Balloon Text"/>
    <w:basedOn w:val="Normal"/>
    <w:link w:val="BalloonTextChar"/>
    <w:uiPriority w:val="99"/>
    <w:semiHidden/>
    <w:unhideWhenUsed/>
    <w:rsid w:val="00880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F5"/>
    <w:rPr>
      <w:rFonts w:ascii="Segoe UI" w:hAnsi="Segoe UI" w:cs="Segoe UI"/>
      <w:sz w:val="18"/>
      <w:szCs w:val="18"/>
    </w:rPr>
  </w:style>
  <w:style w:type="paragraph" w:styleId="Bibliography">
    <w:name w:val="Bibliography"/>
    <w:basedOn w:val="Normal"/>
    <w:next w:val="Normal"/>
    <w:uiPriority w:val="37"/>
    <w:unhideWhenUsed/>
    <w:rsid w:val="00270402"/>
    <w:pPr>
      <w:spacing w:after="0" w:line="240" w:lineRule="auto"/>
      <w:ind w:left="720" w:hanging="720"/>
    </w:pPr>
  </w:style>
  <w:style w:type="character" w:styleId="PlaceholderText">
    <w:name w:val="Placeholder Text"/>
    <w:basedOn w:val="DefaultParagraphFont"/>
    <w:uiPriority w:val="99"/>
    <w:semiHidden/>
    <w:rsid w:val="002F04BD"/>
    <w:rPr>
      <w:color w:val="808080"/>
    </w:rPr>
  </w:style>
  <w:style w:type="paragraph" w:styleId="ListParagraph">
    <w:name w:val="List Paragraph"/>
    <w:basedOn w:val="Normal"/>
    <w:uiPriority w:val="34"/>
    <w:qFormat/>
    <w:rsid w:val="006D55D8"/>
    <w:pPr>
      <w:ind w:left="720"/>
      <w:contextualSpacing/>
    </w:pPr>
  </w:style>
  <w:style w:type="character" w:styleId="CommentReference">
    <w:name w:val="annotation reference"/>
    <w:basedOn w:val="DefaultParagraphFont"/>
    <w:uiPriority w:val="99"/>
    <w:semiHidden/>
    <w:unhideWhenUsed/>
    <w:rsid w:val="000A3B4D"/>
    <w:rPr>
      <w:sz w:val="16"/>
      <w:szCs w:val="16"/>
    </w:rPr>
  </w:style>
  <w:style w:type="paragraph" w:styleId="CommentText">
    <w:name w:val="annotation text"/>
    <w:basedOn w:val="Normal"/>
    <w:link w:val="CommentTextChar"/>
    <w:uiPriority w:val="99"/>
    <w:semiHidden/>
    <w:unhideWhenUsed/>
    <w:rsid w:val="000A3B4D"/>
    <w:pPr>
      <w:spacing w:line="240" w:lineRule="auto"/>
    </w:pPr>
    <w:rPr>
      <w:sz w:val="20"/>
      <w:szCs w:val="20"/>
    </w:rPr>
  </w:style>
  <w:style w:type="character" w:customStyle="1" w:styleId="CommentTextChar">
    <w:name w:val="Comment Text Char"/>
    <w:basedOn w:val="DefaultParagraphFont"/>
    <w:link w:val="CommentText"/>
    <w:uiPriority w:val="99"/>
    <w:semiHidden/>
    <w:rsid w:val="000A3B4D"/>
    <w:rPr>
      <w:sz w:val="20"/>
      <w:szCs w:val="20"/>
    </w:rPr>
  </w:style>
  <w:style w:type="paragraph" w:styleId="CommentSubject">
    <w:name w:val="annotation subject"/>
    <w:basedOn w:val="CommentText"/>
    <w:next w:val="CommentText"/>
    <w:link w:val="CommentSubjectChar"/>
    <w:uiPriority w:val="99"/>
    <w:semiHidden/>
    <w:unhideWhenUsed/>
    <w:rsid w:val="000A3B4D"/>
    <w:rPr>
      <w:b/>
      <w:bCs/>
    </w:rPr>
  </w:style>
  <w:style w:type="character" w:customStyle="1" w:styleId="CommentSubjectChar">
    <w:name w:val="Comment Subject Char"/>
    <w:basedOn w:val="CommentTextChar"/>
    <w:link w:val="CommentSubject"/>
    <w:uiPriority w:val="99"/>
    <w:semiHidden/>
    <w:rsid w:val="000A3B4D"/>
    <w:rPr>
      <w:b/>
      <w:bCs/>
      <w:sz w:val="20"/>
      <w:szCs w:val="20"/>
    </w:rPr>
  </w:style>
  <w:style w:type="character" w:styleId="UnresolvedMention">
    <w:name w:val="Unresolved Mention"/>
    <w:basedOn w:val="DefaultParagraphFont"/>
    <w:uiPriority w:val="99"/>
    <w:semiHidden/>
    <w:unhideWhenUsed/>
    <w:rsid w:val="000F7896"/>
    <w:rPr>
      <w:color w:val="605E5C"/>
      <w:shd w:val="clear" w:color="auto" w:fill="E1DFDD"/>
    </w:rPr>
  </w:style>
  <w:style w:type="character" w:styleId="FollowedHyperlink">
    <w:name w:val="FollowedHyperlink"/>
    <w:basedOn w:val="DefaultParagraphFont"/>
    <w:uiPriority w:val="99"/>
    <w:semiHidden/>
    <w:unhideWhenUsed/>
    <w:rsid w:val="000F7896"/>
    <w:rPr>
      <w:color w:val="954F72" w:themeColor="followedHyperlink"/>
      <w:u w:val="single"/>
    </w:rPr>
  </w:style>
  <w:style w:type="paragraph" w:customStyle="1" w:styleId="Default">
    <w:name w:val="Default"/>
    <w:rsid w:val="00FF56B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B16D2D"/>
    <w:pPr>
      <w:widowControl w:val="0"/>
      <w:autoSpaceDE w:val="0"/>
      <w:autoSpaceDN w:val="0"/>
      <w:spacing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6D2D"/>
    <w:rPr>
      <w:rFonts w:ascii="Times New Roman" w:eastAsia="Times New Roman" w:hAnsi="Times New Roman" w:cs="Times New Roman"/>
      <w:sz w:val="24"/>
      <w:szCs w:val="24"/>
    </w:rPr>
  </w:style>
  <w:style w:type="table" w:styleId="TableGrid">
    <w:name w:val="Table Grid"/>
    <w:basedOn w:val="TableNormal"/>
    <w:uiPriority w:val="39"/>
    <w:rsid w:val="009E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490">
      <w:bodyDiv w:val="1"/>
      <w:marLeft w:val="0"/>
      <w:marRight w:val="0"/>
      <w:marTop w:val="0"/>
      <w:marBottom w:val="0"/>
      <w:divBdr>
        <w:top w:val="none" w:sz="0" w:space="0" w:color="auto"/>
        <w:left w:val="none" w:sz="0" w:space="0" w:color="auto"/>
        <w:bottom w:val="none" w:sz="0" w:space="0" w:color="auto"/>
        <w:right w:val="none" w:sz="0" w:space="0" w:color="auto"/>
      </w:divBdr>
      <w:divsChild>
        <w:div w:id="1809010467">
          <w:marLeft w:val="0"/>
          <w:marRight w:val="0"/>
          <w:marTop w:val="0"/>
          <w:marBottom w:val="0"/>
          <w:divBdr>
            <w:top w:val="none" w:sz="0" w:space="0" w:color="auto"/>
            <w:left w:val="none" w:sz="0" w:space="0" w:color="auto"/>
            <w:bottom w:val="none" w:sz="0" w:space="0" w:color="auto"/>
            <w:right w:val="none" w:sz="0" w:space="0" w:color="auto"/>
          </w:divBdr>
          <w:divsChild>
            <w:div w:id="286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5671">
      <w:bodyDiv w:val="1"/>
      <w:marLeft w:val="0"/>
      <w:marRight w:val="0"/>
      <w:marTop w:val="0"/>
      <w:marBottom w:val="0"/>
      <w:divBdr>
        <w:top w:val="none" w:sz="0" w:space="0" w:color="auto"/>
        <w:left w:val="none" w:sz="0" w:space="0" w:color="auto"/>
        <w:bottom w:val="none" w:sz="0" w:space="0" w:color="auto"/>
        <w:right w:val="none" w:sz="0" w:space="0" w:color="auto"/>
      </w:divBdr>
    </w:div>
    <w:div w:id="1058480882">
      <w:bodyDiv w:val="1"/>
      <w:marLeft w:val="0"/>
      <w:marRight w:val="0"/>
      <w:marTop w:val="0"/>
      <w:marBottom w:val="0"/>
      <w:divBdr>
        <w:top w:val="none" w:sz="0" w:space="0" w:color="auto"/>
        <w:left w:val="none" w:sz="0" w:space="0" w:color="auto"/>
        <w:bottom w:val="none" w:sz="0" w:space="0" w:color="auto"/>
        <w:right w:val="none" w:sz="0" w:space="0" w:color="auto"/>
      </w:divBdr>
      <w:divsChild>
        <w:div w:id="1328823025">
          <w:marLeft w:val="0"/>
          <w:marRight w:val="0"/>
          <w:marTop w:val="0"/>
          <w:marBottom w:val="0"/>
          <w:divBdr>
            <w:top w:val="none" w:sz="0" w:space="0" w:color="auto"/>
            <w:left w:val="none" w:sz="0" w:space="0" w:color="auto"/>
            <w:bottom w:val="none" w:sz="0" w:space="0" w:color="auto"/>
            <w:right w:val="none" w:sz="0" w:space="0" w:color="auto"/>
          </w:divBdr>
          <w:divsChild>
            <w:div w:id="16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363">
      <w:bodyDiv w:val="1"/>
      <w:marLeft w:val="0"/>
      <w:marRight w:val="0"/>
      <w:marTop w:val="0"/>
      <w:marBottom w:val="0"/>
      <w:divBdr>
        <w:top w:val="none" w:sz="0" w:space="0" w:color="auto"/>
        <w:left w:val="none" w:sz="0" w:space="0" w:color="auto"/>
        <w:bottom w:val="none" w:sz="0" w:space="0" w:color="auto"/>
        <w:right w:val="none" w:sz="0" w:space="0" w:color="auto"/>
      </w:divBdr>
      <w:divsChild>
        <w:div w:id="50547249">
          <w:marLeft w:val="0"/>
          <w:marRight w:val="0"/>
          <w:marTop w:val="0"/>
          <w:marBottom w:val="0"/>
          <w:divBdr>
            <w:top w:val="none" w:sz="0" w:space="0" w:color="auto"/>
            <w:left w:val="none" w:sz="0" w:space="0" w:color="auto"/>
            <w:bottom w:val="none" w:sz="0" w:space="0" w:color="auto"/>
            <w:right w:val="none" w:sz="0" w:space="0" w:color="auto"/>
          </w:divBdr>
          <w:divsChild>
            <w:div w:id="18151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5570">
      <w:bodyDiv w:val="1"/>
      <w:marLeft w:val="0"/>
      <w:marRight w:val="0"/>
      <w:marTop w:val="0"/>
      <w:marBottom w:val="0"/>
      <w:divBdr>
        <w:top w:val="none" w:sz="0" w:space="0" w:color="auto"/>
        <w:left w:val="none" w:sz="0" w:space="0" w:color="auto"/>
        <w:bottom w:val="none" w:sz="0" w:space="0" w:color="auto"/>
        <w:right w:val="none" w:sz="0" w:space="0" w:color="auto"/>
      </w:divBdr>
      <w:divsChild>
        <w:div w:id="1019116564">
          <w:marLeft w:val="0"/>
          <w:marRight w:val="0"/>
          <w:marTop w:val="0"/>
          <w:marBottom w:val="0"/>
          <w:divBdr>
            <w:top w:val="none" w:sz="0" w:space="0" w:color="auto"/>
            <w:left w:val="none" w:sz="0" w:space="0" w:color="auto"/>
            <w:bottom w:val="none" w:sz="0" w:space="0" w:color="auto"/>
            <w:right w:val="none" w:sz="0" w:space="0" w:color="auto"/>
          </w:divBdr>
          <w:divsChild>
            <w:div w:id="12927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806">
      <w:bodyDiv w:val="1"/>
      <w:marLeft w:val="0"/>
      <w:marRight w:val="0"/>
      <w:marTop w:val="0"/>
      <w:marBottom w:val="0"/>
      <w:divBdr>
        <w:top w:val="none" w:sz="0" w:space="0" w:color="auto"/>
        <w:left w:val="none" w:sz="0" w:space="0" w:color="auto"/>
        <w:bottom w:val="none" w:sz="0" w:space="0" w:color="auto"/>
        <w:right w:val="none" w:sz="0" w:space="0" w:color="auto"/>
      </w:divBdr>
      <w:divsChild>
        <w:div w:id="1732656157">
          <w:marLeft w:val="0"/>
          <w:marRight w:val="0"/>
          <w:marTop w:val="0"/>
          <w:marBottom w:val="0"/>
          <w:divBdr>
            <w:top w:val="none" w:sz="0" w:space="0" w:color="auto"/>
            <w:left w:val="none" w:sz="0" w:space="0" w:color="auto"/>
            <w:bottom w:val="none" w:sz="0" w:space="0" w:color="auto"/>
            <w:right w:val="none" w:sz="0" w:space="0" w:color="auto"/>
          </w:divBdr>
          <w:divsChild>
            <w:div w:id="10178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21905">
      <w:bodyDiv w:val="1"/>
      <w:marLeft w:val="0"/>
      <w:marRight w:val="0"/>
      <w:marTop w:val="0"/>
      <w:marBottom w:val="0"/>
      <w:divBdr>
        <w:top w:val="none" w:sz="0" w:space="0" w:color="auto"/>
        <w:left w:val="none" w:sz="0" w:space="0" w:color="auto"/>
        <w:bottom w:val="none" w:sz="0" w:space="0" w:color="auto"/>
        <w:right w:val="none" w:sz="0" w:space="0" w:color="auto"/>
      </w:divBdr>
      <w:divsChild>
        <w:div w:id="1898397095">
          <w:marLeft w:val="0"/>
          <w:marRight w:val="0"/>
          <w:marTop w:val="0"/>
          <w:marBottom w:val="0"/>
          <w:divBdr>
            <w:top w:val="none" w:sz="0" w:space="0" w:color="auto"/>
            <w:left w:val="none" w:sz="0" w:space="0" w:color="auto"/>
            <w:bottom w:val="none" w:sz="0" w:space="0" w:color="auto"/>
            <w:right w:val="none" w:sz="0" w:space="0" w:color="auto"/>
          </w:divBdr>
          <w:divsChild>
            <w:div w:id="13192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5627">
      <w:bodyDiv w:val="1"/>
      <w:marLeft w:val="0"/>
      <w:marRight w:val="0"/>
      <w:marTop w:val="0"/>
      <w:marBottom w:val="0"/>
      <w:divBdr>
        <w:top w:val="none" w:sz="0" w:space="0" w:color="auto"/>
        <w:left w:val="none" w:sz="0" w:space="0" w:color="auto"/>
        <w:bottom w:val="none" w:sz="0" w:space="0" w:color="auto"/>
        <w:right w:val="none" w:sz="0" w:space="0" w:color="auto"/>
      </w:divBdr>
      <w:divsChild>
        <w:div w:id="539905162">
          <w:marLeft w:val="0"/>
          <w:marRight w:val="0"/>
          <w:marTop w:val="0"/>
          <w:marBottom w:val="0"/>
          <w:divBdr>
            <w:top w:val="none" w:sz="0" w:space="0" w:color="auto"/>
            <w:left w:val="none" w:sz="0" w:space="0" w:color="auto"/>
            <w:bottom w:val="none" w:sz="0" w:space="0" w:color="auto"/>
            <w:right w:val="none" w:sz="0" w:space="0" w:color="auto"/>
          </w:divBdr>
          <w:divsChild>
            <w:div w:id="16791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096">
      <w:bodyDiv w:val="1"/>
      <w:marLeft w:val="0"/>
      <w:marRight w:val="0"/>
      <w:marTop w:val="0"/>
      <w:marBottom w:val="0"/>
      <w:divBdr>
        <w:top w:val="none" w:sz="0" w:space="0" w:color="auto"/>
        <w:left w:val="none" w:sz="0" w:space="0" w:color="auto"/>
        <w:bottom w:val="none" w:sz="0" w:space="0" w:color="auto"/>
        <w:right w:val="none" w:sz="0" w:space="0" w:color="auto"/>
      </w:divBdr>
      <w:divsChild>
        <w:div w:id="1900439612">
          <w:marLeft w:val="0"/>
          <w:marRight w:val="0"/>
          <w:marTop w:val="0"/>
          <w:marBottom w:val="0"/>
          <w:divBdr>
            <w:top w:val="none" w:sz="0" w:space="0" w:color="auto"/>
            <w:left w:val="none" w:sz="0" w:space="0" w:color="auto"/>
            <w:bottom w:val="none" w:sz="0" w:space="0" w:color="auto"/>
            <w:right w:val="none" w:sz="0" w:space="0" w:color="auto"/>
          </w:divBdr>
          <w:divsChild>
            <w:div w:id="573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OceanOptics/InLineAnalysis/commit/df7246258fcf039a099ffab631ab6218b810cd35" TargetMode="External"/><Relationship Id="rId11" Type="http://schemas.openxmlformats.org/officeDocument/2006/relationships/fontTable" Target="fontTable.xml"/><Relationship Id="rId5" Type="http://schemas.openxmlformats.org/officeDocument/2006/relationships/hyperlink" Target="http://inlinino.readthedocs.i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Bourdin</dc:creator>
  <cp:keywords/>
  <dc:description/>
  <cp:lastModifiedBy>Guillaume Bourdin</cp:lastModifiedBy>
  <cp:revision>5</cp:revision>
  <cp:lastPrinted>2025-02-21T16:52:00Z</cp:lastPrinted>
  <dcterms:created xsi:type="dcterms:W3CDTF">2025-02-21T16:52:00Z</dcterms:created>
  <dcterms:modified xsi:type="dcterms:W3CDTF">2025-08-31T00:24:00Z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id="3ItONycU"/&gt;&lt;style id="http://www.zotero.org/styles/estuarine-coastal-and-shelf-science" hasBibliography="1" bibliographyStyleHasBeenSet="1"/&gt;&lt;prefs&gt;&lt;pref name="fieldType" value="Field"/&gt;&lt;/prefs&gt;&lt;</vt:lpwstr>
  </property>
  <property fmtid="{D5CDD505-2E9C-101B-9397-08002B2CF9AE}" pid="3" name="ZOTERO_PREF_2">
    <vt:lpwstr>/data&gt;</vt:lpwstr>
  </property>
</Properties>
</file>